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9B" w:rsidRDefault="00AD5C8D">
      <w:pPr>
        <w:spacing w:after="223" w:line="265" w:lineRule="auto"/>
        <w:ind w:left="10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8"/>
        </w:rPr>
        <w:t xml:space="preserve">Warszawa, dnia 4 września 2020 r. </w:t>
      </w:r>
    </w:p>
    <w:p w:rsidR="001D079B" w:rsidRDefault="00AD5C8D">
      <w:pPr>
        <w:spacing w:after="42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Poz. 1532 </w:t>
      </w:r>
    </w:p>
    <w:p w:rsidR="001D079B" w:rsidRDefault="00AD5C8D">
      <w:pPr>
        <w:spacing w:after="25" w:line="254" w:lineRule="auto"/>
        <w:ind w:left="49" w:right="39" w:hanging="10"/>
        <w:jc w:val="center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>ROZPORZĄDZENIE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</w:rPr>
        <w:tab/>
      </w:r>
    </w:p>
    <w:p w:rsidR="001D079B" w:rsidRDefault="00AD5C8D">
      <w:pPr>
        <w:spacing w:after="286" w:line="254" w:lineRule="auto"/>
        <w:ind w:left="49" w:right="39" w:hanging="10"/>
        <w:jc w:val="center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MINISTRA RODZINY, PRACY I POLITYKI SPOŁECZNEJ </w:t>
      </w:r>
      <w:r>
        <w:rPr>
          <w:rFonts w:ascii="Times New Roman" w:eastAsia="Times New Roman" w:hAnsi="Times New Roman" w:cs="Times New Roman"/>
          <w:color w:val="231F20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231F20"/>
          <w:sz w:val="20"/>
          <w:vertAlign w:val="superscript"/>
        </w:rPr>
        <w:t xml:space="preserve">)  </w:t>
      </w:r>
    </w:p>
    <w:p w:rsidR="001D079B" w:rsidRDefault="00AD5C8D">
      <w:pPr>
        <w:spacing w:after="230"/>
        <w:jc w:val="center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z dnia 28 sierpnia 2020 r. </w:t>
      </w:r>
    </w:p>
    <w:p w:rsidR="001D079B" w:rsidRDefault="00AD5C8D">
      <w:pPr>
        <w:spacing w:after="222" w:line="254" w:lineRule="auto"/>
        <w:ind w:left="49" w:hanging="10"/>
        <w:jc w:val="center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w sprawie wydawania i cofania zezwoleń na prowadzenie w ramach działalności statutowej placówki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zapewniającej całodobową opiekę </w:t>
      </w:r>
    </w:p>
    <w:p w:rsidR="001D079B" w:rsidRDefault="00AD5C8D">
      <w:pPr>
        <w:spacing w:after="224" w:line="254" w:lineRule="auto"/>
        <w:ind w:left="-14" w:firstLine="310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Na podstawie art. 69 ust. 2 ustawy z dnia 12 marca 2004 r. o pomocy społecznej (Dz. U. z 2019 r. poz. 1507, 1622, 1690, 1818 i 2473) zarządza się, co następuje: </w:t>
      </w:r>
    </w:p>
    <w:p w:rsidR="001D079B" w:rsidRDefault="00AD5C8D">
      <w:pPr>
        <w:spacing w:after="164" w:line="254" w:lineRule="auto"/>
        <w:ind w:left="320"/>
        <w:jc w:val="both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§ 1. 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Rozporządzenie określa: </w:t>
      </w:r>
    </w:p>
    <w:p w:rsidR="001D079B" w:rsidRDefault="00AD5C8D">
      <w:pPr>
        <w:numPr>
          <w:ilvl w:val="0"/>
          <w:numId w:val="1"/>
        </w:numPr>
        <w:spacing w:after="190" w:line="254" w:lineRule="auto"/>
        <w:ind w:hanging="454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>tryb postępowania w sprawach do</w:t>
      </w:r>
      <w:r>
        <w:rPr>
          <w:rFonts w:ascii="Times New Roman" w:eastAsia="Times New Roman" w:hAnsi="Times New Roman" w:cs="Times New Roman"/>
          <w:color w:val="231F20"/>
          <w:sz w:val="20"/>
        </w:rPr>
        <w:t>tyczących wydawania i cofania zezwoleń na prowadzenie placówki zapewniającej całodobową opiekę osobom niepełnosprawnym, przewlekle chorym lub osobom w podeszłym wieku, w ramach działalności statutowej prowadzonej przez podmioty, o których mowa w art. 57 us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t. 1 pkt 2 ustawy z dnia 12 marca 2004 r. o pomocy społecznej, zwanej dalej „ustawą”; </w:t>
      </w:r>
    </w:p>
    <w:p w:rsidR="001D079B" w:rsidRDefault="00AD5C8D">
      <w:pPr>
        <w:numPr>
          <w:ilvl w:val="0"/>
          <w:numId w:val="1"/>
        </w:numPr>
        <w:spacing w:after="224" w:line="254" w:lineRule="auto"/>
        <w:ind w:hanging="454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wzór wniosku o zezwolenie na prowadzenie placówki, o której mowa w pkt 1, zwanej dalej „placówką”. </w:t>
      </w:r>
    </w:p>
    <w:p w:rsidR="001D079B" w:rsidRDefault="00AD5C8D">
      <w:pPr>
        <w:spacing w:after="224" w:line="254" w:lineRule="auto"/>
        <w:ind w:left="-14" w:firstLine="310"/>
        <w:jc w:val="both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§ 2. 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Wniosek o zezwolenie na prowadzenie placówki zapewniającej całodobową opiekę osobom niepełnosprawnym, przewlekle chorym lub osobom w podeszłym wieku, zwane dalej „zezwoleniem”, składa się do wojewody właściwego ze względu na miejsce położenia placówki. </w:t>
      </w:r>
    </w:p>
    <w:p w:rsidR="001D079B" w:rsidRDefault="00AD5C8D">
      <w:pPr>
        <w:spacing w:after="224" w:line="254" w:lineRule="auto"/>
        <w:ind w:left="320"/>
        <w:jc w:val="both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§ </w:t>
      </w:r>
      <w:r>
        <w:rPr>
          <w:rFonts w:ascii="Times New Roman" w:eastAsia="Times New Roman" w:hAnsi="Times New Roman" w:cs="Times New Roman"/>
          <w:b/>
          <w:color w:val="231F20"/>
          <w:sz w:val="20"/>
        </w:rPr>
        <w:t>3.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 Wzór wniosku o zezwolenie jest określony w załączniku do rozporządzenia. </w:t>
      </w:r>
    </w:p>
    <w:p w:rsidR="001D079B" w:rsidRDefault="00AD5C8D">
      <w:pPr>
        <w:spacing w:after="224" w:line="254" w:lineRule="auto"/>
        <w:ind w:left="-14" w:firstLine="310"/>
        <w:jc w:val="both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§ 4. </w:t>
      </w:r>
      <w:r>
        <w:rPr>
          <w:rFonts w:ascii="Times New Roman" w:eastAsia="Times New Roman" w:hAnsi="Times New Roman" w:cs="Times New Roman"/>
          <w:color w:val="231F20"/>
          <w:sz w:val="20"/>
        </w:rPr>
        <w:t>W przypadku braków formalnych wniosku lub niedołączenia wymaganych dokumentów wojewoda wzywa podmiot występujący o zezwolenie do uzupełnienia braków formalnych lub do przedst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awienia brakujących dokumentów w terminie 14 dni od dnia doręczenia wezwania, pouczając, że nieuzupełnienie braków formalnych lub niedołączenie dokumentów spowoduje pozostawienie wniosku bez rozpoznania. </w:t>
      </w:r>
    </w:p>
    <w:p w:rsidR="001D079B" w:rsidRDefault="00AD5C8D">
      <w:pPr>
        <w:spacing w:after="224" w:line="254" w:lineRule="auto"/>
        <w:ind w:left="-14" w:firstLine="310"/>
        <w:jc w:val="both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§ 5. 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1. W terminie 30 dni od dnia złożenia wniosku 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o zezwolenie właściwy do spraw pomocy społecznej wydział urzędu wojewódzkiego, w imieniu i z upoważnienia wojewody, dokonuje oględzin obiektu, w którym jest usytuowana placówka. </w:t>
      </w:r>
    </w:p>
    <w:p w:rsidR="001D079B" w:rsidRDefault="00AD5C8D">
      <w:pPr>
        <w:numPr>
          <w:ilvl w:val="1"/>
          <w:numId w:val="2"/>
        </w:numPr>
        <w:spacing w:after="224" w:line="254" w:lineRule="auto"/>
        <w:ind w:firstLine="310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>Wojewoda rozpatruje wniosek o zezwolenie w terminie 14 dni od dnia zakończeni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a oględzin obiektu, w którym jest usytuowana placówka. </w:t>
      </w:r>
    </w:p>
    <w:p w:rsidR="001D079B" w:rsidRDefault="00AD5C8D">
      <w:pPr>
        <w:numPr>
          <w:ilvl w:val="1"/>
          <w:numId w:val="2"/>
        </w:numPr>
        <w:spacing w:after="224" w:line="254" w:lineRule="auto"/>
        <w:ind w:firstLine="310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>Przy rozpatrywaniu wniosku o zezwolenie wojewoda bierze pod uwagę wyniki oględzin obiektu, w którym jest usytuowana placówka, szczególnie w zakresie spełniania standardów określonych w art. 68 ustawy.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</w:p>
    <w:p w:rsidR="001D079B" w:rsidRDefault="00AD5C8D">
      <w:pPr>
        <w:numPr>
          <w:ilvl w:val="1"/>
          <w:numId w:val="2"/>
        </w:numPr>
        <w:spacing w:after="224" w:line="254" w:lineRule="auto"/>
        <w:ind w:firstLine="310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Wydając zezwolenie, wojewoda wpisuje placówkę do rejestru placówek. </w:t>
      </w:r>
    </w:p>
    <w:p w:rsidR="001D079B" w:rsidRDefault="00AD5C8D">
      <w:pPr>
        <w:spacing w:after="224" w:line="254" w:lineRule="auto"/>
        <w:ind w:left="-14" w:firstLine="310"/>
        <w:jc w:val="both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§ 6. </w:t>
      </w:r>
      <w:r>
        <w:rPr>
          <w:rFonts w:ascii="Times New Roman" w:eastAsia="Times New Roman" w:hAnsi="Times New Roman" w:cs="Times New Roman"/>
          <w:color w:val="231F20"/>
          <w:sz w:val="20"/>
        </w:rPr>
        <w:t>W przypadku złożenia przez podmiot prowadzący placówkę wniosku o cofnięcie zezwolenia, podmiot ten w uzgodnieniu z wojewodą określa sposób zapewnienia dalszej opieki osobom przebyw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ającym w placówce. </w:t>
      </w:r>
    </w:p>
    <w:p w:rsidR="001D079B" w:rsidRDefault="00AD5C8D">
      <w:pPr>
        <w:spacing w:after="236"/>
        <w:ind w:left="566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1D079B" w:rsidRDefault="00AD5C8D">
      <w:pPr>
        <w:spacing w:after="200" w:line="254" w:lineRule="auto"/>
        <w:ind w:left="-14" w:firstLine="320"/>
        <w:jc w:val="both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§ 7. </w:t>
      </w:r>
      <w:r>
        <w:rPr>
          <w:rFonts w:ascii="Times New Roman" w:eastAsia="Times New Roman" w:hAnsi="Times New Roman" w:cs="Times New Roman"/>
          <w:color w:val="181717"/>
          <w:sz w:val="20"/>
        </w:rPr>
        <w:t>Wnioski o zezwolenie na prowadzenie placówki zapewniającej całodobową opiekę osobom niepełnosprawnym, przewlekle chorym lub osobom w podeszłym wieku złożone i nierozpatrzone przed dniem wejścia w życie rozporządzenia podlegają rozpoznaniu na podstawie nini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ejszego rozporządzenia bez konieczności ponownego składania wniosku. </w:t>
      </w:r>
    </w:p>
    <w:p w:rsidR="001D079B" w:rsidRDefault="00AD5C8D">
      <w:pPr>
        <w:spacing w:after="276" w:line="254" w:lineRule="auto"/>
        <w:ind w:left="331" w:hanging="10"/>
        <w:jc w:val="both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lastRenderedPageBreak/>
        <w:t>§ 8.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Rozporządzenie wchodzi w życie po upływie 14 dni od dnia ogłoszenia.</w:t>
      </w:r>
      <w:r>
        <w:rPr>
          <w:rFonts w:ascii="Times New Roman" w:eastAsia="Times New Roman" w:hAnsi="Times New Roman" w:cs="Times New Roman"/>
          <w:color w:val="181717"/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181717"/>
          <w:sz w:val="20"/>
          <w:vertAlign w:val="superscript"/>
        </w:rPr>
        <w:t xml:space="preserve">) </w:t>
      </w:r>
    </w:p>
    <w:p w:rsidR="001D079B" w:rsidRDefault="00AD5C8D">
      <w:pPr>
        <w:spacing w:after="0"/>
        <w:jc w:val="right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Minister Rodziny, Pracy i Polityki Społecznej: </w:t>
      </w:r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i/>
          <w:color w:val="181717"/>
          <w:sz w:val="20"/>
        </w:rPr>
        <w:t>Maląg</w:t>
      </w:r>
      <w:proofErr w:type="spellEnd"/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 </w:t>
      </w:r>
      <w:r>
        <w:br w:type="page"/>
      </w:r>
    </w:p>
    <w:p w:rsidR="001D079B" w:rsidRDefault="00AD5C8D">
      <w:pPr>
        <w:spacing w:after="540" w:line="233" w:lineRule="auto"/>
        <w:ind w:left="6350"/>
      </w:pPr>
      <w:r>
        <w:rPr>
          <w:rFonts w:ascii="Times New Roman" w:eastAsia="Times New Roman" w:hAnsi="Times New Roman" w:cs="Times New Roman"/>
          <w:color w:val="181717"/>
          <w:sz w:val="16"/>
        </w:rPr>
        <w:lastRenderedPageBreak/>
        <w:t>Załącznik do rozporządzenia Ministra Rodziny, Pracy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i Polityki Społecznej z dnia 28 sierpnia 2020 r. (poz. 1532) </w:t>
      </w:r>
    </w:p>
    <w:p w:rsidR="001D079B" w:rsidRDefault="00AD5C8D">
      <w:pPr>
        <w:pStyle w:val="Nagwek1"/>
      </w:pPr>
      <w:r>
        <w:t>WZÓR</w:t>
      </w:r>
      <w:r>
        <w:rPr>
          <w:i w:val="0"/>
        </w:rPr>
        <w:t xml:space="preserve"> </w:t>
      </w:r>
    </w:p>
    <w:p w:rsidR="001D079B" w:rsidRDefault="00AD5C8D">
      <w:pPr>
        <w:spacing w:after="115"/>
        <w:ind w:left="47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WNIOSEK O ZEZWOLENIE NA PROWADZENIE W RAMACH DZIAŁALNOŚCI  </w:t>
      </w:r>
    </w:p>
    <w:p w:rsidR="001D079B" w:rsidRDefault="00AD5C8D">
      <w:pPr>
        <w:spacing w:after="115"/>
        <w:ind w:left="476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STATUTOWEJ PLACÓWKI ZAPEWNIAJĄCEJ CAŁODOBOWĄ OPIEKĘ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079B" w:rsidRDefault="00AD5C8D">
      <w:pPr>
        <w:spacing w:after="0" w:line="360" w:lineRule="auto"/>
        <w:ind w:left="3875" w:right="359" w:hanging="2734"/>
      </w:pPr>
      <w:r>
        <w:rPr>
          <w:rFonts w:ascii="Times New Roman" w:eastAsia="Times New Roman" w:hAnsi="Times New Roman" w:cs="Times New Roman"/>
          <w:sz w:val="24"/>
        </w:rPr>
        <w:t xml:space="preserve">OSOBOM NIEPEŁNOSPRAWNYM, PRZEWLEKLE CHORYM LUB OSOBOM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W PODESZŁYM WIEKU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D079B" w:rsidRDefault="00AD5C8D">
      <w:pPr>
        <w:spacing w:after="115"/>
        <w:ind w:left="3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079B" w:rsidRDefault="00AD5C8D">
      <w:pPr>
        <w:numPr>
          <w:ilvl w:val="0"/>
          <w:numId w:val="3"/>
        </w:numPr>
        <w:spacing w:after="115"/>
        <w:ind w:right="359" w:hanging="242"/>
      </w:pPr>
      <w:r>
        <w:rPr>
          <w:rFonts w:ascii="Times New Roman" w:eastAsia="Times New Roman" w:hAnsi="Times New Roman" w:cs="Times New Roman"/>
          <w:sz w:val="24"/>
        </w:rPr>
        <w:t xml:space="preserve">Nazwa placówki …………………………………………………………………………… </w:t>
      </w:r>
    </w:p>
    <w:p w:rsidR="001D079B" w:rsidRDefault="00AD5C8D">
      <w:pPr>
        <w:numPr>
          <w:ilvl w:val="0"/>
          <w:numId w:val="3"/>
        </w:numPr>
        <w:spacing w:after="115"/>
        <w:ind w:right="359" w:hanging="242"/>
      </w:pPr>
      <w:r>
        <w:rPr>
          <w:rFonts w:ascii="Times New Roman" w:eastAsia="Times New Roman" w:hAnsi="Times New Roman" w:cs="Times New Roman"/>
          <w:sz w:val="24"/>
        </w:rPr>
        <w:t xml:space="preserve">Adres placówki .……………………………………………………………………………. </w:t>
      </w:r>
    </w:p>
    <w:p w:rsidR="001D079B" w:rsidRDefault="00AD5C8D">
      <w:pPr>
        <w:numPr>
          <w:ilvl w:val="0"/>
          <w:numId w:val="3"/>
        </w:numPr>
        <w:spacing w:after="15" w:line="386" w:lineRule="auto"/>
        <w:ind w:right="359" w:hanging="242"/>
      </w:pPr>
      <w:r>
        <w:rPr>
          <w:rFonts w:ascii="Times New Roman" w:eastAsia="Times New Roman" w:hAnsi="Times New Roman" w:cs="Times New Roman"/>
          <w:sz w:val="24"/>
        </w:rPr>
        <w:t>Numer telefonu placówki ………………… numer faksu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 adres e-mail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……………………………………….…………………………… </w:t>
      </w:r>
    </w:p>
    <w:p w:rsidR="001D079B" w:rsidRDefault="00AD5C8D">
      <w:pPr>
        <w:numPr>
          <w:ilvl w:val="0"/>
          <w:numId w:val="3"/>
        </w:numPr>
        <w:spacing w:after="115"/>
        <w:ind w:right="359" w:hanging="242"/>
      </w:pPr>
      <w:r>
        <w:rPr>
          <w:rFonts w:ascii="Times New Roman" w:eastAsia="Times New Roman" w:hAnsi="Times New Roman" w:cs="Times New Roman"/>
          <w:sz w:val="24"/>
        </w:rPr>
        <w:t xml:space="preserve">Przeznaczenie placówki …………………………………………………………………… </w:t>
      </w:r>
    </w:p>
    <w:p w:rsidR="001D079B" w:rsidRDefault="00AD5C8D">
      <w:pPr>
        <w:numPr>
          <w:ilvl w:val="0"/>
          <w:numId w:val="3"/>
        </w:numPr>
        <w:spacing w:after="115"/>
        <w:ind w:right="359" w:hanging="242"/>
      </w:pPr>
      <w:r>
        <w:rPr>
          <w:rFonts w:ascii="Times New Roman" w:eastAsia="Times New Roman" w:hAnsi="Times New Roman" w:cs="Times New Roman"/>
          <w:sz w:val="24"/>
        </w:rPr>
        <w:t xml:space="preserve">Liczba miejsc dla mieszkańców ……………………………………………………….…… </w:t>
      </w:r>
    </w:p>
    <w:p w:rsidR="001D079B" w:rsidRDefault="00AD5C8D">
      <w:pPr>
        <w:numPr>
          <w:ilvl w:val="0"/>
          <w:numId w:val="3"/>
        </w:numPr>
        <w:spacing w:after="115"/>
        <w:ind w:right="359" w:hanging="242"/>
      </w:pPr>
      <w:r>
        <w:rPr>
          <w:rFonts w:ascii="Times New Roman" w:eastAsia="Times New Roman" w:hAnsi="Times New Roman" w:cs="Times New Roman"/>
          <w:sz w:val="24"/>
        </w:rPr>
        <w:t xml:space="preserve">Struktura zatrudnienia i zakres usług świadczonych w placówce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079B" w:rsidRDefault="00AD5C8D">
      <w:pPr>
        <w:spacing w:after="115"/>
        <w:ind w:left="368" w:right="35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  </w:t>
      </w:r>
    </w:p>
    <w:p w:rsidR="001D079B" w:rsidRDefault="00AD5C8D">
      <w:pPr>
        <w:spacing w:after="115"/>
        <w:ind w:left="368" w:right="35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</w:t>
      </w:r>
    </w:p>
    <w:p w:rsidR="001D079B" w:rsidRDefault="00AD5C8D">
      <w:pPr>
        <w:spacing w:after="0" w:line="359" w:lineRule="auto"/>
        <w:ind w:left="368" w:right="35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……………………………………………..................................................................................  ……………………………………………..................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  </w:t>
      </w:r>
    </w:p>
    <w:p w:rsidR="001D079B" w:rsidRDefault="00AD5C8D">
      <w:pPr>
        <w:numPr>
          <w:ilvl w:val="0"/>
          <w:numId w:val="3"/>
        </w:numPr>
        <w:spacing w:after="115"/>
        <w:ind w:right="359" w:hanging="242"/>
      </w:pPr>
      <w:r>
        <w:rPr>
          <w:rFonts w:ascii="Times New Roman" w:eastAsia="Times New Roman" w:hAnsi="Times New Roman" w:cs="Times New Roman"/>
          <w:sz w:val="24"/>
        </w:rPr>
        <w:t xml:space="preserve">Dane o: </w:t>
      </w:r>
    </w:p>
    <w:p w:rsidR="001D079B" w:rsidRDefault="00AD5C8D">
      <w:pPr>
        <w:numPr>
          <w:ilvl w:val="0"/>
          <w:numId w:val="4"/>
        </w:numPr>
        <w:spacing w:after="36" w:line="363" w:lineRule="auto"/>
        <w:ind w:right="732" w:hanging="259"/>
      </w:pPr>
      <w:r>
        <w:rPr>
          <w:rFonts w:ascii="Times New Roman" w:eastAsia="Times New Roman" w:hAnsi="Times New Roman" w:cs="Times New Roman"/>
          <w:sz w:val="24"/>
        </w:rPr>
        <w:t>podmiocie występującym z wnioskiem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>: nazwa ……………………………………………………………………………........... adres ……………………………………………………………………………………. numer telefonu …………………………..... numer faksu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079B" w:rsidRDefault="00AD5C8D">
      <w:pPr>
        <w:spacing w:after="0" w:line="394" w:lineRule="auto"/>
        <w:ind w:left="666" w:right="359" w:hanging="10"/>
      </w:pPr>
      <w:r>
        <w:rPr>
          <w:rFonts w:ascii="Times New Roman" w:eastAsia="Times New Roman" w:hAnsi="Times New Roman" w:cs="Times New Roman"/>
          <w:sz w:val="24"/>
        </w:rPr>
        <w:t>adres e-mail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 numer identyfikacji podatkowej NIP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 numer w Krajowym Rejestrze Sądowym 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079B" w:rsidRDefault="00AD5C8D">
      <w:pPr>
        <w:spacing w:after="2" w:line="356" w:lineRule="auto"/>
        <w:ind w:left="666" w:right="359" w:hanging="10"/>
      </w:pPr>
      <w:r>
        <w:rPr>
          <w:rFonts w:ascii="Times New Roman" w:eastAsia="Times New Roman" w:hAnsi="Times New Roman" w:cs="Times New Roman"/>
          <w:sz w:val="24"/>
        </w:rPr>
        <w:t>imię i nazwisko osoby reprezentującej lub pełnomocnika ………………………..…… adres osoby</w:t>
      </w:r>
      <w:r>
        <w:rPr>
          <w:rFonts w:ascii="Times New Roman" w:eastAsia="Times New Roman" w:hAnsi="Times New Roman" w:cs="Times New Roman"/>
          <w:sz w:val="24"/>
        </w:rPr>
        <w:t xml:space="preserve"> reprezentującej lub pełnomocnika ……………………………………........ </w:t>
      </w:r>
    </w:p>
    <w:p w:rsidR="001D079B" w:rsidRDefault="00AD5C8D">
      <w:pPr>
        <w:spacing w:after="157" w:line="352" w:lineRule="auto"/>
        <w:ind w:left="666" w:right="35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…………………………………………………………………………………………... numer telefonu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……………………………. numer faksu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</w:p>
    <w:p w:rsidR="001D079B" w:rsidRDefault="00AD5C8D">
      <w:pPr>
        <w:spacing w:after="159"/>
        <w:ind w:left="714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adres e-mail osoby r</w:t>
      </w:r>
      <w:r>
        <w:rPr>
          <w:rFonts w:ascii="Times New Roman" w:eastAsia="Times New Roman" w:hAnsi="Times New Roman" w:cs="Times New Roman"/>
          <w:sz w:val="24"/>
        </w:rPr>
        <w:t>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………………………………... </w:t>
      </w:r>
    </w:p>
    <w:p w:rsidR="001D079B" w:rsidRDefault="00AD5C8D">
      <w:pPr>
        <w:numPr>
          <w:ilvl w:val="0"/>
          <w:numId w:val="4"/>
        </w:numPr>
        <w:spacing w:after="0" w:line="357" w:lineRule="auto"/>
        <w:ind w:right="732" w:hanging="259"/>
      </w:pPr>
      <w:r>
        <w:rPr>
          <w:rFonts w:ascii="Times New Roman" w:eastAsia="Times New Roman" w:hAnsi="Times New Roman" w:cs="Times New Roman"/>
          <w:sz w:val="24"/>
        </w:rPr>
        <w:t xml:space="preserve">osobie, która będzie kierowała placówką: imię i nazwisko ……………………………………………………………………………. adres do doręczeń ………………………………………………………………………..... </w:t>
      </w:r>
    </w:p>
    <w:p w:rsidR="001D079B" w:rsidRDefault="00AD5C8D">
      <w:pPr>
        <w:spacing w:after="154"/>
        <w:ind w:left="714" w:hanging="10"/>
      </w:pPr>
      <w:r>
        <w:rPr>
          <w:rFonts w:ascii="Times New Roman" w:eastAsia="Times New Roman" w:hAnsi="Times New Roman" w:cs="Times New Roman"/>
          <w:sz w:val="24"/>
        </w:rPr>
        <w:t>numer telefonu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…………………………………………………………………………... </w:t>
      </w:r>
    </w:p>
    <w:p w:rsidR="001D079B" w:rsidRDefault="00AD5C8D">
      <w:pPr>
        <w:spacing w:after="162"/>
        <w:ind w:left="430" w:hanging="10"/>
      </w:pPr>
      <w:r>
        <w:rPr>
          <w:rFonts w:ascii="Times New Roman" w:eastAsia="Times New Roman" w:hAnsi="Times New Roman" w:cs="Times New Roman"/>
          <w:sz w:val="24"/>
        </w:rPr>
        <w:t xml:space="preserve">8. Wnoszę o </w:t>
      </w:r>
      <w:r>
        <w:rPr>
          <w:rFonts w:ascii="Times New Roman" w:eastAsia="Times New Roman" w:hAnsi="Times New Roman" w:cs="Times New Roman"/>
          <w:sz w:val="24"/>
        </w:rPr>
        <w:t>wydanie zezwolenia na czas określony/nieokreślony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D079B" w:rsidRDefault="00AD5C8D">
      <w:pPr>
        <w:spacing w:after="110"/>
        <w:ind w:left="9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079B" w:rsidRDefault="00AD5C8D">
      <w:pPr>
        <w:spacing w:after="0"/>
        <w:ind w:left="927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………………………………….. </w:t>
      </w:r>
    </w:p>
    <w:p w:rsidR="001D079B" w:rsidRDefault="00AD5C8D">
      <w:pPr>
        <w:spacing w:after="204" w:line="252" w:lineRule="auto"/>
        <w:ind w:left="927" w:right="1182" w:hanging="10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(podpis osoby upoważnionej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do złożenia wniosku) </w:t>
      </w:r>
    </w:p>
    <w:p w:rsidR="001D079B" w:rsidRDefault="00AD5C8D">
      <w:pPr>
        <w:spacing w:after="170"/>
        <w:ind w:left="927" w:hanging="10"/>
      </w:pPr>
      <w:r>
        <w:rPr>
          <w:rFonts w:ascii="Times New Roman" w:eastAsia="Times New Roman" w:hAnsi="Times New Roman" w:cs="Times New Roman"/>
          <w:sz w:val="24"/>
        </w:rPr>
        <w:t>Załączniki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D079B" w:rsidRDefault="00AD5C8D">
      <w:pPr>
        <w:numPr>
          <w:ilvl w:val="0"/>
          <w:numId w:val="5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1D079B" w:rsidRDefault="00AD5C8D">
      <w:pPr>
        <w:numPr>
          <w:ilvl w:val="0"/>
          <w:numId w:val="5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1D079B" w:rsidRDefault="00AD5C8D">
      <w:pPr>
        <w:numPr>
          <w:ilvl w:val="0"/>
          <w:numId w:val="5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1D079B" w:rsidRDefault="00AD5C8D">
      <w:pPr>
        <w:numPr>
          <w:ilvl w:val="0"/>
          <w:numId w:val="5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…………………………………………………….. </w:t>
      </w:r>
    </w:p>
    <w:p w:rsidR="001D079B" w:rsidRDefault="00AD5C8D">
      <w:pPr>
        <w:numPr>
          <w:ilvl w:val="0"/>
          <w:numId w:val="5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1D079B" w:rsidRDefault="00AD5C8D">
      <w:pPr>
        <w:numPr>
          <w:ilvl w:val="0"/>
          <w:numId w:val="5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1D079B" w:rsidRDefault="00AD5C8D">
      <w:pPr>
        <w:numPr>
          <w:ilvl w:val="0"/>
          <w:numId w:val="5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1D079B" w:rsidRDefault="00AD5C8D">
      <w:pPr>
        <w:spacing w:after="232"/>
        <w:ind w:left="4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079B" w:rsidRDefault="00AD5C8D">
      <w:pPr>
        <w:spacing w:after="114"/>
        <w:ind w:left="927" w:hanging="10"/>
      </w:pPr>
      <w:r>
        <w:rPr>
          <w:rFonts w:ascii="Times New Roman" w:eastAsia="Times New Roman" w:hAnsi="Times New Roman" w:cs="Times New Roman"/>
          <w:sz w:val="24"/>
        </w:rPr>
        <w:t xml:space="preserve">Potwierdzam przyjęcie wymienionych we wniosku załączników. </w:t>
      </w:r>
    </w:p>
    <w:p w:rsidR="001D079B" w:rsidRDefault="00AD5C8D">
      <w:pPr>
        <w:spacing w:after="110"/>
        <w:ind w:left="4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079B" w:rsidRDefault="00AD5C8D">
      <w:pPr>
        <w:spacing w:after="0"/>
        <w:ind w:left="430" w:hanging="10"/>
      </w:pPr>
      <w:r>
        <w:rPr>
          <w:rFonts w:ascii="Times New Roman" w:eastAsia="Times New Roman" w:hAnsi="Times New Roman" w:cs="Times New Roman"/>
          <w:sz w:val="24"/>
        </w:rPr>
        <w:t xml:space="preserve">          ………………………………….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…….…………………………………</w:t>
      </w:r>
      <w:r>
        <w:rPr>
          <w:rFonts w:ascii="Times New Roman" w:eastAsia="Times New Roman" w:hAnsi="Times New Roman" w:cs="Times New Roman"/>
          <w:sz w:val="24"/>
        </w:rPr>
        <w:t>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079B" w:rsidRDefault="00AD5C8D">
      <w:pPr>
        <w:tabs>
          <w:tab w:val="center" w:pos="1905"/>
          <w:tab w:val="center" w:pos="5376"/>
          <w:tab w:val="center" w:pos="7610"/>
        </w:tabs>
        <w:spacing w:after="204" w:line="252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(miejscowość, data)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(podpis osoby przyjmującej wniosek) </w:t>
      </w:r>
    </w:p>
    <w:p w:rsidR="001D079B" w:rsidRDefault="00AD5C8D">
      <w:pPr>
        <w:spacing w:after="0"/>
        <w:ind w:left="42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079B" w:rsidRDefault="00AD5C8D">
      <w:pPr>
        <w:numPr>
          <w:ilvl w:val="0"/>
          <w:numId w:val="6"/>
        </w:numPr>
        <w:spacing w:after="4" w:line="248" w:lineRule="auto"/>
        <w:ind w:left="566"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Niepotrzebne skreślić. </w:t>
      </w:r>
    </w:p>
    <w:p w:rsidR="001D079B" w:rsidRDefault="00AD5C8D">
      <w:pPr>
        <w:numPr>
          <w:ilvl w:val="0"/>
          <w:numId w:val="6"/>
        </w:numPr>
        <w:spacing w:after="4" w:line="248" w:lineRule="auto"/>
        <w:ind w:left="566"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 ile posiada. </w:t>
      </w:r>
    </w:p>
    <w:p w:rsidR="001D079B" w:rsidRDefault="00AD5C8D">
      <w:pPr>
        <w:numPr>
          <w:ilvl w:val="0"/>
          <w:numId w:val="6"/>
        </w:numPr>
        <w:spacing w:after="32" w:line="248" w:lineRule="auto"/>
        <w:ind w:left="566"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Należy wpisać numer, o ile jego nadanie wynika z przepisów prawa. 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:rsidR="001D079B" w:rsidRDefault="00AD5C8D">
      <w:pPr>
        <w:numPr>
          <w:ilvl w:val="0"/>
          <w:numId w:val="6"/>
        </w:numPr>
        <w:spacing w:after="34" w:line="248" w:lineRule="auto"/>
        <w:ind w:left="566"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 wniosku należy dołączyć: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D079B" w:rsidRDefault="00AD5C8D">
      <w:pPr>
        <w:numPr>
          <w:ilvl w:val="1"/>
          <w:numId w:val="6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dokumenty potwierdzające tytuł prawny do nieruchomości, na której jest usytuowany dom; </w:t>
      </w:r>
    </w:p>
    <w:p w:rsidR="001D079B" w:rsidRDefault="00AD5C8D">
      <w:pPr>
        <w:numPr>
          <w:ilvl w:val="1"/>
          <w:numId w:val="6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zaświadczenie organu nadzoru budowlanego potwierdzające możliwość użytkowania obiektu budowlanego określonego w kategorii XI załącznika do ustawy z dnia 7 lipca 1994 r. – Prawo budowlane (Dz. U. z 2020 r. poz. 1333); </w:t>
      </w:r>
    </w:p>
    <w:p w:rsidR="001D079B" w:rsidRDefault="00AD5C8D">
      <w:pPr>
        <w:numPr>
          <w:ilvl w:val="1"/>
          <w:numId w:val="6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koncepcję prowadzenia placówki; </w:t>
      </w:r>
    </w:p>
    <w:p w:rsidR="001D079B" w:rsidRDefault="00AD5C8D">
      <w:pPr>
        <w:numPr>
          <w:ilvl w:val="1"/>
          <w:numId w:val="6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>infor</w:t>
      </w:r>
      <w:r>
        <w:rPr>
          <w:rFonts w:ascii="Times New Roman" w:eastAsia="Times New Roman" w:hAnsi="Times New Roman" w:cs="Times New Roman"/>
          <w:sz w:val="18"/>
        </w:rPr>
        <w:t xml:space="preserve">mację o sposobie finansowania placówki i niezaleganiu z płatnościami wobec urzędu skarbowego i składkami do Zakładu Ubezpieczeń Społecznych;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D079B" w:rsidRDefault="00AD5C8D">
      <w:pPr>
        <w:numPr>
          <w:ilvl w:val="1"/>
          <w:numId w:val="6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informację z Krajowego Rejestru Karnego o niekaralności osoby, która będzie kierowała placówką, i zaświadczenie, </w:t>
      </w:r>
      <w:r>
        <w:rPr>
          <w:rFonts w:ascii="Times New Roman" w:eastAsia="Times New Roman" w:hAnsi="Times New Roman" w:cs="Times New Roman"/>
          <w:sz w:val="18"/>
        </w:rPr>
        <w:t xml:space="preserve">że ze względu na stan zdrowia jest ona zdolna do prowadzenia placówki; </w:t>
      </w:r>
    </w:p>
    <w:p w:rsidR="001D079B" w:rsidRDefault="00AD5C8D">
      <w:pPr>
        <w:numPr>
          <w:ilvl w:val="1"/>
          <w:numId w:val="6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oświadczenie wnioskującego, że nie został prawomocnie ukarany za czyny, o których mowa w art. 130 ust. 4–6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ustawy z dnia 12 marca 2004 r. o pomocy społecznej (Dz. U. z 2019 r. poz. 15</w:t>
      </w:r>
      <w:r>
        <w:rPr>
          <w:rFonts w:ascii="Times New Roman" w:eastAsia="Times New Roman" w:hAnsi="Times New Roman" w:cs="Times New Roman"/>
          <w:sz w:val="18"/>
        </w:rPr>
        <w:t xml:space="preserve">07,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w okresie 5 lat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poprzedzających dzień złożenia wniosku o wydanie zezwolenia na prowadzenie placówki; 7) pełnomocnictwo, jeżeli podmiot działa przez pełnomocnika. </w:t>
      </w:r>
    </w:p>
    <w:sectPr w:rsidR="001D079B">
      <w:headerReference w:type="even" r:id="rId7"/>
      <w:headerReference w:type="default" r:id="rId8"/>
      <w:headerReference w:type="first" r:id="rId9"/>
      <w:pgSz w:w="11906" w:h="16838"/>
      <w:pgMar w:top="994" w:right="1020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8D" w:rsidRDefault="00AD5C8D">
      <w:pPr>
        <w:spacing w:after="0" w:line="240" w:lineRule="auto"/>
      </w:pPr>
      <w:r>
        <w:separator/>
      </w:r>
    </w:p>
  </w:endnote>
  <w:endnote w:type="continuationSeparator" w:id="0">
    <w:p w:rsidR="00AD5C8D" w:rsidRDefault="00AD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8D" w:rsidRDefault="00AD5C8D">
      <w:pPr>
        <w:spacing w:after="0" w:line="269" w:lineRule="auto"/>
        <w:ind w:left="341" w:hanging="340"/>
        <w:jc w:val="both"/>
      </w:pPr>
      <w:r>
        <w:separator/>
      </w:r>
    </w:p>
  </w:footnote>
  <w:footnote w:type="continuationSeparator" w:id="0">
    <w:p w:rsidR="00AD5C8D" w:rsidRDefault="00AD5C8D">
      <w:pPr>
        <w:spacing w:after="0" w:line="269" w:lineRule="auto"/>
        <w:ind w:left="341" w:hanging="340"/>
        <w:jc w:val="both"/>
      </w:pPr>
      <w:r>
        <w:continuationSeparator/>
      </w:r>
    </w:p>
  </w:footnote>
  <w:footnote w:id="1">
    <w:p w:rsidR="001D079B" w:rsidRDefault="00AD5C8D">
      <w:pPr>
        <w:pStyle w:val="footnotedescription"/>
        <w:spacing w:line="274" w:lineRule="auto"/>
      </w:pPr>
      <w:r>
        <w:rPr>
          <w:rStyle w:val="footnotemark"/>
        </w:rPr>
        <w:footnoteRef/>
      </w:r>
      <w:r>
        <w:t xml:space="preserve"> </w:t>
      </w:r>
      <w:r>
        <w:rPr>
          <w:color w:val="231F20"/>
          <w:vertAlign w:val="superscript"/>
        </w:rPr>
        <w:t xml:space="preserve">) </w:t>
      </w:r>
      <w:r>
        <w:rPr>
          <w:color w:val="000000"/>
        </w:rPr>
        <w:t xml:space="preserve"> </w:t>
      </w:r>
      <w:r>
        <w:rPr>
          <w:color w:val="231F20"/>
        </w:rPr>
        <w:t>Minister Rodziny, Pracy i Polityki Społecznej kieruje działem administracji rządowej – zabezpieczenie społeczne, na podstawie § 1 ust. 2 pkt 2 rozporządzenia Prezesa Rady Ministrów z dnia 18 listopada 2019 r. w sprawie szczegółowego zakresu działania Minis</w:t>
      </w:r>
      <w:r>
        <w:rPr>
          <w:color w:val="231F20"/>
        </w:rPr>
        <w:t xml:space="preserve">tra Rodziny, Pracy i Polityki Społecznej (Dz. U. poz. 2267). </w:t>
      </w:r>
    </w:p>
  </w:footnote>
  <w:footnote w:id="2">
    <w:p w:rsidR="001D079B" w:rsidRDefault="00AD5C8D">
      <w:pPr>
        <w:pStyle w:val="footnotedescription"/>
        <w:spacing w:line="269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color w:val="000000"/>
        </w:rPr>
        <w:t xml:space="preserve"> </w:t>
      </w:r>
      <w:r>
        <w:t>Niniejsze rozporządzenie było poprzedzone rozporządzeniem Ministra Polityki Społecznej z dnia 28 kwietnia 2005 r. w sp</w:t>
      </w:r>
      <w:r>
        <w:t xml:space="preserve">rawie wydawania i cofania zezwoleń na prowadzenie w ramach działalności statutowej placówki zapewniającej całodobową opiekę (Dz. U. poz. 740), które traci moc z dniem wejścia w życie niniejszego rozporządzenia zgodnie z art. 11 ustawy z dnia 19 lipca 2019 </w:t>
      </w:r>
      <w:r>
        <w:t xml:space="preserve">r. o zmianie ustawy o pomocy społecznej oraz ustawy o ochronie zdrowia psychicznego (Dz. U. poz. 1690 oraz z 2020 r. poz. 875).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9B" w:rsidRDefault="00AD5C8D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4385" name="Group 43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4386" name="Shape 438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85" style="width:493.228pt;height:0.75pt;position:absolute;mso-position-horizontal-relative:page;mso-position-horizontal:absolute;margin-left:51.0236pt;mso-position-vertical-relative:page;margin-top:59.7498pt;" coordsize="62639,95">
              <v:shape id="Shape 4386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D079B" w:rsidRDefault="00AD5C8D">
    <w:pPr>
      <w:tabs>
        <w:tab w:val="center" w:pos="4941"/>
        <w:tab w:val="right" w:pos="9866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1532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9B" w:rsidRDefault="00AD5C8D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4366" name="Group 4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4367" name="Shape 436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66" style="width:493.228pt;height:0.75pt;position:absolute;mso-position-horizontal-relative:page;mso-position-horizontal:absolute;margin-left:51.0236pt;mso-position-vertical-relative:page;margin-top:59.7498pt;" coordsize="62639,95">
              <v:shape id="Shape 436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D079B" w:rsidRDefault="00AD5C8D">
    <w:pPr>
      <w:tabs>
        <w:tab w:val="center" w:pos="4941"/>
        <w:tab w:val="right" w:pos="9866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1532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9B" w:rsidRDefault="001D07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3EF"/>
    <w:multiLevelType w:val="hybridMultilevel"/>
    <w:tmpl w:val="9F94824E"/>
    <w:lvl w:ilvl="0" w:tplc="4B880D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2F06A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C2A2CC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893F8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84A6D4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5883EA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C3252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AB0FC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E41EC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430FB"/>
    <w:multiLevelType w:val="hybridMultilevel"/>
    <w:tmpl w:val="83DAC0D4"/>
    <w:lvl w:ilvl="0" w:tplc="1046917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CD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9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84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85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E39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00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00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2F5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706E47"/>
    <w:multiLevelType w:val="hybridMultilevel"/>
    <w:tmpl w:val="F490D746"/>
    <w:lvl w:ilvl="0" w:tplc="484293D4">
      <w:start w:val="1"/>
      <w:numFmt w:val="decimal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A6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88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AF8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2B5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06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2E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4E0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289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8259B7"/>
    <w:multiLevelType w:val="hybridMultilevel"/>
    <w:tmpl w:val="384ADDBA"/>
    <w:lvl w:ilvl="0" w:tplc="A200455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8A696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8A5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244B1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68203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C796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68CD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8D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C851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F52C7D"/>
    <w:multiLevelType w:val="hybridMultilevel"/>
    <w:tmpl w:val="018CCA28"/>
    <w:lvl w:ilvl="0" w:tplc="FED26F24">
      <w:start w:val="1"/>
      <w:numFmt w:val="decimal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27A92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ABDBE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8FCAA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4F56C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E0FA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00C8E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A98EA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4EA1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841F3D"/>
    <w:multiLevelType w:val="hybridMultilevel"/>
    <w:tmpl w:val="41001984"/>
    <w:lvl w:ilvl="0" w:tplc="1F6AAD3A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36AC000">
      <w:start w:val="1"/>
      <w:numFmt w:val="decimal"/>
      <w:lvlText w:val="%2)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9AFE4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DE7C3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B41D7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A281E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D019B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9CDC6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A4E5D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9B"/>
    <w:rsid w:val="001D079B"/>
    <w:rsid w:val="00AB38F4"/>
    <w:rsid w:val="00A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90504-6547-48C2-B5D7-72021437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12"/>
      <w:jc w:val="center"/>
      <w:outlineLvl w:val="0"/>
    </w:pPr>
    <w:rPr>
      <w:rFonts w:ascii="Times New Roman" w:eastAsia="Times New Roman" w:hAnsi="Times New Roman" w:cs="Times New Roman"/>
      <w:i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181717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1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Anna Regulska</cp:lastModifiedBy>
  <cp:revision>2</cp:revision>
  <dcterms:created xsi:type="dcterms:W3CDTF">2020-12-15T11:42:00Z</dcterms:created>
  <dcterms:modified xsi:type="dcterms:W3CDTF">2020-12-15T11:42:00Z</dcterms:modified>
</cp:coreProperties>
</file>