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6C3C56"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6C3C56" w:rsidP="007E2949">
                            <w:pPr>
                              <w:spacing w:line="276" w:lineRule="auto"/>
                              <w:jc w:val="center"/>
                            </w:pPr>
                            <w:r>
                              <w:rPr>
                                <w:noProof/>
                              </w:rPr>
                              <w:drawing>
                                <wp:inline distT="0" distB="0" distL="0" distR="0">
                                  <wp:extent cx="374669" cy="368319"/>
                                  <wp:effectExtent l="0" t="0" r="6350" b="0"/>
                                  <wp:docPr id="2364645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C3C56"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6C3C56" w:rsidP="007E2949">
                      <w:pPr>
                        <w:spacing w:line="276" w:lineRule="auto"/>
                        <w:jc w:val="center"/>
                      </w:pPr>
                      <w:r>
                        <w:rPr>
                          <w:noProof/>
                        </w:rPr>
                        <w:drawing>
                          <wp:inline distT="0" distB="0" distL="0" distR="0">
                            <wp:extent cx="374669" cy="368319"/>
                            <wp:effectExtent l="0" t="0" r="6350" b="0"/>
                            <wp:docPr id="2364645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6C3C56"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29 lipca 2022 r.</w:t>
      </w:r>
      <w:bookmarkEnd w:id="1"/>
    </w:p>
    <w:p w:rsidR="007E2949" w:rsidRDefault="006C3C56" w:rsidP="00127195">
      <w:pPr>
        <w:spacing w:before="720" w:after="360"/>
        <w:ind w:right="6067"/>
        <w:jc w:val="center"/>
        <w:rPr>
          <w:rFonts w:ascii="Calibri" w:hAnsi="Calibri" w:cs="Calibri"/>
        </w:rPr>
      </w:pPr>
      <w:bookmarkStart w:id="2" w:name="ezdSprawaZnak"/>
      <w:r>
        <w:rPr>
          <w:rFonts w:ascii="Calibri" w:hAnsi="Calibri" w:cs="Calibri"/>
        </w:rPr>
        <w:t>WPS-VI.431.2.16.2022</w:t>
      </w:r>
      <w:bookmarkEnd w:id="2"/>
      <w:r>
        <w:rPr>
          <w:rFonts w:ascii="Calibri" w:hAnsi="Calibri" w:cs="Calibri"/>
        </w:rPr>
        <w:t>.MG</w:t>
      </w:r>
    </w:p>
    <w:p w:rsidR="00B654A9" w:rsidRPr="00B654A9" w:rsidRDefault="006C3C56" w:rsidP="00B654A9">
      <w:pPr>
        <w:spacing w:before="240" w:line="276" w:lineRule="auto"/>
        <w:ind w:left="5387" w:firstLine="6"/>
        <w:rPr>
          <w:rFonts w:ascii="Calibri" w:eastAsiaTheme="minorHAnsi" w:hAnsi="Calibri" w:cs="Calibri"/>
          <w:lang w:eastAsia="en-US"/>
        </w:rPr>
      </w:pPr>
      <w:r w:rsidRPr="00B654A9">
        <w:rPr>
          <w:rFonts w:ascii="Calibri" w:eastAsiaTheme="minorHAnsi" w:hAnsi="Calibri" w:cs="Calibri"/>
          <w:lang w:eastAsia="en-US"/>
        </w:rPr>
        <w:t xml:space="preserve">Pani </w:t>
      </w:r>
      <w:r>
        <w:rPr>
          <w:rFonts w:ascii="Calibri" w:eastAsiaTheme="minorHAnsi" w:hAnsi="Calibri" w:cs="Calibri"/>
          <w:lang w:eastAsia="en-US"/>
        </w:rPr>
        <w:br/>
      </w:r>
      <w:proofErr w:type="spellStart"/>
      <w:r w:rsidR="00512960">
        <w:rPr>
          <w:rFonts w:ascii="Calibri" w:eastAsiaTheme="minorHAnsi" w:hAnsi="Calibri" w:cs="Calibri"/>
          <w:lang w:eastAsia="en-US"/>
        </w:rPr>
        <w:t>xxxx</w:t>
      </w:r>
      <w:proofErr w:type="spellEnd"/>
      <w:r w:rsidRPr="00B654A9">
        <w:rPr>
          <w:rFonts w:ascii="Calibri" w:eastAsiaTheme="minorHAnsi" w:hAnsi="Calibri" w:cs="Calibri"/>
          <w:lang w:eastAsia="en-US"/>
        </w:rPr>
        <w:t xml:space="preserve"> </w:t>
      </w:r>
      <w:proofErr w:type="spellStart"/>
      <w:r w:rsidR="00512960">
        <w:rPr>
          <w:rFonts w:ascii="Calibri" w:eastAsiaTheme="minorHAnsi" w:hAnsi="Calibri" w:cs="Calibri"/>
          <w:lang w:eastAsia="en-US"/>
        </w:rPr>
        <w:t>xxxxxx</w:t>
      </w:r>
      <w:proofErr w:type="spellEnd"/>
    </w:p>
    <w:p w:rsidR="00B654A9" w:rsidRPr="00B654A9" w:rsidRDefault="006C3C56" w:rsidP="00B654A9">
      <w:pPr>
        <w:spacing w:line="276" w:lineRule="auto"/>
        <w:ind w:left="5387" w:firstLine="6"/>
        <w:rPr>
          <w:rFonts w:ascii="Calibri" w:eastAsiaTheme="minorHAnsi" w:hAnsi="Calibri" w:cs="Calibri"/>
          <w:lang w:eastAsia="en-US"/>
        </w:rPr>
      </w:pPr>
      <w:r w:rsidRPr="00B654A9">
        <w:rPr>
          <w:rFonts w:ascii="Calibri" w:eastAsiaTheme="minorHAnsi" w:hAnsi="Calibri" w:cs="Calibri"/>
          <w:lang w:eastAsia="en-US"/>
        </w:rPr>
        <w:t>Kierownik Gminnego Ośrodka Pomocy Społecznej w Baboszewie</w:t>
      </w:r>
    </w:p>
    <w:p w:rsidR="00B654A9" w:rsidRPr="00B654A9" w:rsidRDefault="006C3C56" w:rsidP="00B654A9">
      <w:pPr>
        <w:spacing w:line="276" w:lineRule="auto"/>
        <w:ind w:left="5387" w:firstLine="6"/>
        <w:rPr>
          <w:rFonts w:ascii="Calibri" w:eastAsiaTheme="minorHAnsi" w:hAnsi="Calibri" w:cs="Calibri"/>
          <w:lang w:eastAsia="en-US"/>
        </w:rPr>
      </w:pPr>
      <w:r w:rsidRPr="00B654A9">
        <w:rPr>
          <w:rFonts w:ascii="Calibri" w:eastAsiaTheme="minorHAnsi" w:hAnsi="Calibri" w:cs="Calibri"/>
          <w:lang w:eastAsia="en-US"/>
        </w:rPr>
        <w:t>ul. Warszawska 9A</w:t>
      </w:r>
    </w:p>
    <w:p w:rsidR="00B654A9" w:rsidRPr="00B654A9" w:rsidRDefault="006C3C56" w:rsidP="00B654A9">
      <w:pPr>
        <w:spacing w:line="276" w:lineRule="auto"/>
        <w:ind w:left="5387" w:firstLine="6"/>
        <w:rPr>
          <w:rFonts w:ascii="Calibri" w:eastAsiaTheme="minorHAnsi" w:hAnsi="Calibri" w:cs="Calibri"/>
          <w:lang w:eastAsia="en-US"/>
        </w:rPr>
      </w:pPr>
      <w:r w:rsidRPr="00B654A9">
        <w:rPr>
          <w:rFonts w:ascii="Calibri" w:eastAsiaTheme="minorHAnsi" w:hAnsi="Calibri" w:cs="Calibri"/>
          <w:lang w:eastAsia="en-US"/>
        </w:rPr>
        <w:t>09-130 Baboszewo</w:t>
      </w:r>
    </w:p>
    <w:p w:rsidR="00B654A9" w:rsidRPr="00B654A9" w:rsidRDefault="00D25686" w:rsidP="00B654A9">
      <w:pPr>
        <w:spacing w:line="276" w:lineRule="auto"/>
        <w:ind w:left="3969"/>
        <w:jc w:val="center"/>
        <w:rPr>
          <w:rFonts w:ascii="Calibri" w:eastAsiaTheme="minorHAnsi" w:hAnsi="Calibri" w:cs="Calibri"/>
          <w:lang w:eastAsia="en-US"/>
        </w:rPr>
      </w:pPr>
    </w:p>
    <w:p w:rsidR="00B654A9" w:rsidRPr="00B654A9" w:rsidRDefault="006C3C56" w:rsidP="00B654A9">
      <w:pPr>
        <w:spacing w:line="276" w:lineRule="auto"/>
        <w:jc w:val="center"/>
        <w:rPr>
          <w:rFonts w:ascii="Calibri" w:eastAsiaTheme="minorHAnsi" w:hAnsi="Calibri" w:cs="Calibri"/>
          <w:lang w:eastAsia="en-US"/>
        </w:rPr>
      </w:pPr>
      <w:r w:rsidRPr="00B654A9">
        <w:rPr>
          <w:rFonts w:ascii="Calibri" w:eastAsiaTheme="minorHAnsi" w:hAnsi="Calibri" w:cs="Calibri"/>
          <w:lang w:eastAsia="en-US"/>
        </w:rPr>
        <w:t>WYSTĄPIENI</w:t>
      </w:r>
      <w:r>
        <w:rPr>
          <w:rFonts w:ascii="Calibri" w:eastAsiaTheme="minorHAnsi" w:hAnsi="Calibri" w:cs="Calibri"/>
          <w:lang w:eastAsia="en-US"/>
        </w:rPr>
        <w:t>E</w:t>
      </w:r>
      <w:r w:rsidRPr="00B654A9">
        <w:rPr>
          <w:rFonts w:ascii="Calibri" w:eastAsiaTheme="minorHAnsi" w:hAnsi="Calibri" w:cs="Calibri"/>
          <w:lang w:eastAsia="en-US"/>
        </w:rPr>
        <w:t xml:space="preserve"> POKONTROLNE</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tabs>
          <w:tab w:val="left" w:pos="6237"/>
        </w:tabs>
        <w:spacing w:line="276" w:lineRule="auto"/>
        <w:rPr>
          <w:rFonts w:ascii="Calibri" w:hAnsi="Calibri" w:cs="Calibri"/>
        </w:rPr>
      </w:pPr>
      <w:r w:rsidRPr="00B654A9">
        <w:rPr>
          <w:rFonts w:ascii="Calibri" w:hAnsi="Calibri" w:cs="Calibri"/>
        </w:rPr>
        <w:t>Na podstawie art. 28 ust. 1 pkt 2 ustawy o wojewodzie i administracji rządowej w województwie</w:t>
      </w:r>
      <w:r>
        <w:rPr>
          <w:rFonts w:ascii="Calibri" w:hAnsi="Calibri" w:cs="Calibri"/>
          <w:vertAlign w:val="superscript"/>
        </w:rPr>
        <w:footnoteReference w:id="1"/>
      </w:r>
      <w:r w:rsidRPr="00B654A9">
        <w:rPr>
          <w:rFonts w:ascii="Calibri" w:hAnsi="Calibri" w:cs="Calibri"/>
        </w:rPr>
        <w:t xml:space="preserve"> w związku z art. 6 ust. 4 pkt 3 ustawy o kontroli w administracji rządowej</w:t>
      </w:r>
      <w:r>
        <w:rPr>
          <w:rFonts w:ascii="Calibri" w:hAnsi="Calibri" w:cs="Calibri"/>
          <w:vertAlign w:val="superscript"/>
        </w:rPr>
        <w:footnoteReference w:id="2"/>
      </w:r>
      <w:r w:rsidRPr="00B654A9">
        <w:rPr>
          <w:rFonts w:ascii="Calibri" w:hAnsi="Calibri" w:cs="Calibri"/>
        </w:rPr>
        <w:t xml:space="preserve">, kontrolerzy: </w:t>
      </w:r>
      <w:proofErr w:type="spellStart"/>
      <w:r w:rsidR="00512960">
        <w:rPr>
          <w:rFonts w:ascii="Calibri" w:hAnsi="Calibri" w:cs="Calibri"/>
        </w:rPr>
        <w:t>xxxx</w:t>
      </w:r>
      <w:proofErr w:type="spellEnd"/>
      <w:r w:rsidRPr="00B654A9">
        <w:rPr>
          <w:rFonts w:ascii="Calibri" w:hAnsi="Calibri" w:cs="Calibri"/>
        </w:rPr>
        <w:t xml:space="preserve"> </w:t>
      </w:r>
      <w:proofErr w:type="spellStart"/>
      <w:r w:rsidR="00512960">
        <w:rPr>
          <w:rFonts w:ascii="Calibri" w:hAnsi="Calibri" w:cs="Calibri"/>
        </w:rPr>
        <w:t>xxxxxx</w:t>
      </w:r>
      <w:proofErr w:type="spellEnd"/>
      <w:r w:rsidRPr="00B654A9">
        <w:rPr>
          <w:rFonts w:ascii="Calibri" w:hAnsi="Calibri" w:cs="Calibri"/>
        </w:rPr>
        <w:t xml:space="preserve"> – starszy inspektor wojewódzki, pełniąca funkcję przewodniczącej zespołu kontrolującego, posiadająca upoważnienie Wojewody Mazowieckiego nr</w:t>
      </w:r>
      <w:r w:rsidR="00512960">
        <w:rPr>
          <w:rFonts w:ascii="Calibri" w:hAnsi="Calibri" w:cs="Calibri"/>
        </w:rPr>
        <w:t> </w:t>
      </w:r>
      <w:r w:rsidRPr="00B654A9">
        <w:rPr>
          <w:rFonts w:ascii="Calibri" w:hAnsi="Calibri" w:cs="Calibri"/>
        </w:rPr>
        <w:t xml:space="preserve">173/WPS/2022 oraz </w:t>
      </w:r>
      <w:proofErr w:type="spellStart"/>
      <w:r w:rsidR="00512960">
        <w:rPr>
          <w:rFonts w:ascii="Calibri" w:hAnsi="Calibri" w:cs="Calibri"/>
        </w:rPr>
        <w:t>xxxx</w:t>
      </w:r>
      <w:proofErr w:type="spellEnd"/>
      <w:r w:rsidRPr="00B654A9">
        <w:rPr>
          <w:rFonts w:ascii="Calibri" w:hAnsi="Calibri" w:cs="Calibri"/>
        </w:rPr>
        <w:t xml:space="preserve"> </w:t>
      </w:r>
      <w:proofErr w:type="spellStart"/>
      <w:r w:rsidR="00512960">
        <w:rPr>
          <w:rFonts w:ascii="Calibri" w:hAnsi="Calibri" w:cs="Calibri"/>
        </w:rPr>
        <w:t>xxxxxx</w:t>
      </w:r>
      <w:proofErr w:type="spellEnd"/>
      <w:r w:rsidRPr="00B654A9">
        <w:rPr>
          <w:rFonts w:ascii="Calibri" w:hAnsi="Calibri" w:cs="Calibri"/>
        </w:rPr>
        <w:t xml:space="preserve"> – starszy administrator, posiadająca upoważnienie Wojewody Mazowieckiego nr 172/WPS/2022, przeprowadzili w okresie od 23 maja do</w:t>
      </w:r>
      <w:r w:rsidR="00512960">
        <w:rPr>
          <w:rFonts w:ascii="Calibri" w:hAnsi="Calibri" w:cs="Calibri"/>
        </w:rPr>
        <w:t> </w:t>
      </w:r>
      <w:r w:rsidRPr="00B654A9">
        <w:rPr>
          <w:rFonts w:ascii="Calibri" w:hAnsi="Calibri" w:cs="Calibri"/>
        </w:rPr>
        <w:t>22</w:t>
      </w:r>
      <w:r w:rsidR="00512960">
        <w:rPr>
          <w:rFonts w:ascii="Calibri" w:hAnsi="Calibri" w:cs="Calibri"/>
        </w:rPr>
        <w:t> </w:t>
      </w:r>
      <w:r w:rsidRPr="00B654A9">
        <w:rPr>
          <w:rFonts w:ascii="Calibri" w:hAnsi="Calibri" w:cs="Calibri"/>
        </w:rPr>
        <w:t>czerwca 2022 r., kontrolę problemową w trybie zwykłym w kierowanym przez Panią Gminnym Ośrodku Pomocy Społecznej w Baboszewie, zwanym dalej Ośrodkiem, Organem.</w:t>
      </w:r>
    </w:p>
    <w:p w:rsidR="00B654A9" w:rsidRPr="00B654A9" w:rsidRDefault="006C3C56" w:rsidP="00B654A9">
      <w:pPr>
        <w:autoSpaceDE w:val="0"/>
        <w:autoSpaceDN w:val="0"/>
        <w:adjustRightInd w:val="0"/>
        <w:spacing w:line="276" w:lineRule="auto"/>
        <w:rPr>
          <w:rFonts w:asciiTheme="minorHAnsi" w:eastAsiaTheme="minorHAnsi" w:hAnsiTheme="minorHAnsi" w:cstheme="minorHAnsi"/>
          <w:lang w:eastAsia="en-US"/>
        </w:rPr>
      </w:pPr>
      <w:r w:rsidRPr="00B654A9">
        <w:rPr>
          <w:rFonts w:ascii="Calibri" w:hAnsi="Calibri" w:cs="Calibri"/>
        </w:rPr>
        <w:t>Przedmiot kontroli obejmował sprawdzenie sposobu organizacji i realizacji zadań zleconych z zakresu administracji rządowej wynikających z ustawy o pomocy osobom uprawnionym do alimentów</w:t>
      </w:r>
      <w:r>
        <w:rPr>
          <w:rFonts w:ascii="Calibri" w:hAnsi="Calibri" w:cs="Calibri"/>
          <w:vertAlign w:val="superscript"/>
        </w:rPr>
        <w:footnoteReference w:id="3"/>
      </w:r>
      <w:r w:rsidRPr="00B654A9">
        <w:rPr>
          <w:rFonts w:ascii="Calibri" w:hAnsi="Calibri" w:cs="Calibri"/>
        </w:rPr>
        <w:t xml:space="preserve">, zwanej dalej ustawą, w przedmiocie ustalania uprawnień do świadczeń z funduszu alimentacyjnego oraz realizacji obowiązków organu właściwego wierzyciela. Kontrolą objęto okres od 1 lipca 2020 r. do dnia rozpoczęcia kontroli, tj. do 23 maja 2022 r. </w:t>
      </w:r>
      <w:r w:rsidRPr="00B654A9">
        <w:rPr>
          <w:rFonts w:asciiTheme="minorHAnsi" w:eastAsiaTheme="minorHAnsi" w:hAnsiTheme="minorHAnsi" w:cstheme="minorHAnsi"/>
          <w:lang w:eastAsia="en-US"/>
        </w:rPr>
        <w:t>Kontrolę odnotowano w książce kontroli pod pozycją 1/2022, określając zakres i termin jej przeprowadzenia.</w:t>
      </w:r>
    </w:p>
    <w:p w:rsidR="00B654A9" w:rsidRPr="00B654A9" w:rsidRDefault="006C3C56" w:rsidP="00B654A9">
      <w:pPr>
        <w:spacing w:line="276" w:lineRule="auto"/>
        <w:rPr>
          <w:rFonts w:ascii="Calibri" w:hAnsi="Calibri" w:cs="Calibri"/>
        </w:rPr>
      </w:pPr>
      <w:r w:rsidRPr="00B654A9">
        <w:rPr>
          <w:rFonts w:ascii="Calibri" w:hAnsi="Calibri" w:cs="Calibri"/>
        </w:rPr>
        <w:t>Niniejszym przekazuję Pani wystąpieni</w:t>
      </w:r>
      <w:r>
        <w:rPr>
          <w:rFonts w:ascii="Calibri" w:hAnsi="Calibri" w:cs="Calibri"/>
        </w:rPr>
        <w:t>e</w:t>
      </w:r>
      <w:r w:rsidRPr="00B654A9">
        <w:rPr>
          <w:rFonts w:ascii="Calibri" w:hAnsi="Calibri" w:cs="Calibri"/>
        </w:rPr>
        <w:t xml:space="preserve"> pokontrolne.</w:t>
      </w:r>
    </w:p>
    <w:p w:rsidR="00B654A9" w:rsidRDefault="006C3C56" w:rsidP="00B654A9">
      <w:pPr>
        <w:spacing w:line="276" w:lineRule="auto"/>
        <w:rPr>
          <w:rFonts w:ascii="Calibri" w:hAnsi="Calibri" w:cs="Calibri"/>
        </w:rPr>
      </w:pPr>
      <w:r w:rsidRPr="00B654A9">
        <w:rPr>
          <w:rFonts w:ascii="Calibri" w:hAnsi="Calibri" w:cs="Calibri"/>
        </w:rPr>
        <w:t>Za okres objęty kontrolą Wojewoda Mazowiecki pozytywnie, pomimo uchybień ocenił działania Gminnego Ośrodka Pomocy Społecznej w Baboszewie podjęte w zakresie sposobu organizacji zadania oraz w zakresie realizacji obowiązków organu właściwego wierzyciela, natomiast pozytywnie, pomimo nieprawidłowości działania podjęte w przedmiocie ustalania uprawnień do świadczeń z funduszu alimentacyjnego.</w:t>
      </w:r>
    </w:p>
    <w:p w:rsidR="00512960" w:rsidRPr="00B654A9" w:rsidRDefault="00512960" w:rsidP="00B654A9">
      <w:pPr>
        <w:spacing w:line="276" w:lineRule="auto"/>
        <w:rPr>
          <w:rFonts w:ascii="Calibri" w:hAnsi="Calibri" w:cs="Calibri"/>
        </w:rPr>
      </w:pPr>
    </w:p>
    <w:p w:rsidR="00B654A9" w:rsidRPr="00B654A9" w:rsidRDefault="006C3C56" w:rsidP="00B654A9">
      <w:pPr>
        <w:numPr>
          <w:ilvl w:val="0"/>
          <w:numId w:val="1"/>
        </w:numPr>
        <w:spacing w:after="160" w:line="276" w:lineRule="auto"/>
        <w:contextualSpacing/>
        <w:jc w:val="both"/>
        <w:rPr>
          <w:rFonts w:ascii="Calibri" w:hAnsi="Calibri" w:cs="Calibri"/>
        </w:rPr>
      </w:pPr>
      <w:r w:rsidRPr="00B654A9">
        <w:rPr>
          <w:rFonts w:ascii="Calibri" w:hAnsi="Calibri" w:cs="Calibri"/>
        </w:rPr>
        <w:lastRenderedPageBreak/>
        <w:t>Organizacja zadania</w:t>
      </w:r>
    </w:p>
    <w:p w:rsidR="00B654A9" w:rsidRPr="00B654A9" w:rsidRDefault="00D25686" w:rsidP="00B654A9">
      <w:pPr>
        <w:spacing w:line="276" w:lineRule="auto"/>
        <w:rPr>
          <w:rFonts w:ascii="Calibri" w:hAnsi="Calibri" w:cs="Calibri"/>
        </w:rPr>
      </w:pPr>
    </w:p>
    <w:p w:rsidR="00B654A9" w:rsidRPr="00B654A9" w:rsidRDefault="006C3C56" w:rsidP="00B654A9">
      <w:pPr>
        <w:suppressAutoHyphens/>
        <w:autoSpaceDN w:val="0"/>
        <w:spacing w:line="276" w:lineRule="auto"/>
        <w:textAlignment w:val="baseline"/>
        <w:rPr>
          <w:rFonts w:ascii="Calibri" w:hAnsi="Calibri" w:cs="Calibri"/>
        </w:rPr>
      </w:pPr>
      <w:r w:rsidRPr="00B654A9">
        <w:rPr>
          <w:rFonts w:ascii="Calibri" w:hAnsi="Calibri" w:cs="Calibri"/>
        </w:rPr>
        <w:t xml:space="preserve">Kierownikiem jednostki kontrolowanej jest Pani </w:t>
      </w:r>
      <w:proofErr w:type="spellStart"/>
      <w:r w:rsidR="00512960">
        <w:rPr>
          <w:rFonts w:ascii="Calibri" w:hAnsi="Calibri" w:cs="Calibri"/>
        </w:rPr>
        <w:t>xxxx</w:t>
      </w:r>
      <w:proofErr w:type="spellEnd"/>
      <w:r w:rsidRPr="00B654A9">
        <w:rPr>
          <w:rFonts w:ascii="Calibri" w:hAnsi="Calibri" w:cs="Calibri"/>
        </w:rPr>
        <w:t xml:space="preserve"> </w:t>
      </w:r>
      <w:proofErr w:type="spellStart"/>
      <w:r w:rsidR="00512960">
        <w:rPr>
          <w:rFonts w:ascii="Calibri" w:hAnsi="Calibri" w:cs="Calibri"/>
        </w:rPr>
        <w:t>xxxxxx</w:t>
      </w:r>
      <w:proofErr w:type="spellEnd"/>
      <w:r w:rsidRPr="00B654A9">
        <w:rPr>
          <w:rFonts w:ascii="Calibri" w:hAnsi="Calibri" w:cs="Calibri"/>
        </w:rPr>
        <w:t xml:space="preserve">, zatrudniona na tym stanowisku od 1 października 2008 r. na czas nieokreślony w pełnym wymiarze czasu pracy. </w:t>
      </w:r>
    </w:p>
    <w:p w:rsidR="00B654A9" w:rsidRPr="00B654A9" w:rsidRDefault="00D25686" w:rsidP="00B654A9">
      <w:pPr>
        <w:suppressAutoHyphens/>
        <w:autoSpaceDN w:val="0"/>
        <w:spacing w:line="276" w:lineRule="auto"/>
        <w:textAlignment w:val="baseline"/>
        <w:rPr>
          <w:rFonts w:asciiTheme="minorHAnsi" w:eastAsiaTheme="minorHAnsi" w:hAnsiTheme="minorHAnsi" w:cstheme="minorBidi"/>
          <w:iCs/>
          <w:lang w:eastAsia="en-US"/>
        </w:rPr>
      </w:pPr>
    </w:p>
    <w:p w:rsidR="00B654A9" w:rsidRPr="00B654A9" w:rsidRDefault="006C3C56" w:rsidP="00B654A9">
      <w:pPr>
        <w:suppressAutoHyphens/>
        <w:autoSpaceDN w:val="0"/>
        <w:spacing w:line="276" w:lineRule="auto"/>
        <w:textAlignment w:val="baseline"/>
        <w:rPr>
          <w:rFonts w:asciiTheme="minorHAnsi" w:eastAsiaTheme="minorHAnsi" w:hAnsiTheme="minorHAnsi" w:cstheme="minorBidi"/>
          <w:lang w:eastAsia="en-US"/>
        </w:rPr>
      </w:pPr>
      <w:r w:rsidRPr="00B654A9">
        <w:rPr>
          <w:rFonts w:ascii="Calibri" w:hAnsi="Calibri" w:cs="Calibri"/>
          <w:iCs/>
          <w:kern w:val="1"/>
          <w:lang w:eastAsia="zh-CN"/>
        </w:rPr>
        <w:t xml:space="preserve">W regulaminie organizacyjnym jednostki, wprowadzonym </w:t>
      </w:r>
      <w:r w:rsidRPr="00B654A9">
        <w:rPr>
          <w:rFonts w:asciiTheme="minorHAnsi" w:eastAsiaTheme="minorHAnsi" w:hAnsiTheme="minorHAnsi" w:cstheme="minorBidi"/>
          <w:lang w:eastAsia="en-US"/>
        </w:rPr>
        <w:t>Pani Zarządzeniem</w:t>
      </w:r>
      <w:r>
        <w:rPr>
          <w:rFonts w:asciiTheme="minorHAnsi" w:eastAsiaTheme="minorHAnsi" w:hAnsiTheme="minorHAnsi" w:cstheme="minorBidi"/>
          <w:vertAlign w:val="superscript"/>
          <w:lang w:eastAsia="en-US"/>
        </w:rPr>
        <w:footnoteReference w:id="4"/>
      </w:r>
      <w:r w:rsidRPr="00B654A9">
        <w:rPr>
          <w:rFonts w:asciiTheme="minorHAnsi" w:eastAsiaTheme="minorHAnsi" w:hAnsiTheme="minorHAnsi" w:cstheme="minorBidi"/>
          <w:lang w:eastAsia="en-US"/>
        </w:rPr>
        <w:t xml:space="preserve"> </w:t>
      </w:r>
      <w:r w:rsidRPr="00B654A9">
        <w:rPr>
          <w:rFonts w:ascii="Calibri" w:hAnsi="Calibri" w:cs="Calibri"/>
          <w:iCs/>
          <w:kern w:val="1"/>
          <w:lang w:eastAsia="zh-CN"/>
        </w:rPr>
        <w:t xml:space="preserve">określono organizację wewnętrzną, zasady funkcjonowania oraz zakres zadań i kompetencji zatrudnionych pracowników. </w:t>
      </w:r>
      <w:r w:rsidRPr="00B654A9">
        <w:rPr>
          <w:rFonts w:ascii="Calibri" w:hAnsi="Calibri" w:cs="Calibri"/>
          <w:iCs/>
          <w:kern w:val="3"/>
          <w:lang w:eastAsia="zh-CN"/>
        </w:rPr>
        <w:t xml:space="preserve">W akcie tym w </w:t>
      </w:r>
      <w:r w:rsidRPr="00B654A9">
        <w:rPr>
          <w:rFonts w:ascii="Calibri" w:hAnsi="Calibri" w:cs="Calibri"/>
          <w:kern w:val="3"/>
          <w:lang w:eastAsia="zh-CN"/>
        </w:rPr>
        <w:t xml:space="preserve">§ </w:t>
      </w:r>
      <w:r w:rsidRPr="00B654A9">
        <w:rPr>
          <w:rFonts w:ascii="Calibri" w:hAnsi="Calibri" w:cs="Calibri"/>
          <w:iCs/>
          <w:kern w:val="3"/>
          <w:lang w:eastAsia="zh-CN"/>
        </w:rPr>
        <w:t>5 ust. 1 pkt 4</w:t>
      </w:r>
      <w:r w:rsidRPr="00B654A9">
        <w:rPr>
          <w:rFonts w:ascii="Calibri" w:hAnsi="Calibri" w:cs="Calibri"/>
          <w:kern w:val="3"/>
          <w:lang w:eastAsia="zh-CN"/>
        </w:rPr>
        <w:t xml:space="preserve"> wyodrębniono stanowiska do spraw świadczeń rodzinnych i funduszu alimentacyjnego. Zadania tych stanowisk określono w § 8 ust 4 Regulaminu.</w:t>
      </w:r>
      <w:r w:rsidRPr="00B654A9">
        <w:rPr>
          <w:rFonts w:asciiTheme="minorHAnsi" w:eastAsiaTheme="minorHAnsi" w:hAnsiTheme="minorHAnsi" w:cstheme="minorBidi"/>
          <w:lang w:eastAsia="en-US"/>
        </w:rPr>
        <w:t xml:space="preserve"> </w:t>
      </w:r>
      <w:r w:rsidRPr="00B654A9">
        <w:rPr>
          <w:rFonts w:ascii="Calibri" w:hAnsi="Calibri" w:cs="Calibri"/>
        </w:rPr>
        <w:t>Regulamin ten był trzykrotnie zmieniany</w:t>
      </w:r>
      <w:r>
        <w:rPr>
          <w:rFonts w:ascii="Calibri" w:hAnsi="Calibri" w:cs="Calibri"/>
          <w:vertAlign w:val="superscript"/>
        </w:rPr>
        <w:footnoteReference w:id="5"/>
      </w:r>
      <w:r w:rsidRPr="00B654A9">
        <w:rPr>
          <w:rFonts w:ascii="Calibri" w:hAnsi="Calibri" w:cs="Calibri"/>
        </w:rPr>
        <w:t xml:space="preserve">: w 2018 r., w 2020 r. oraz w 2022 r. Powyższe dotyczyło przyjęcia do realizacji nowych zadań. </w:t>
      </w:r>
    </w:p>
    <w:p w:rsidR="00B654A9" w:rsidRPr="00B654A9" w:rsidRDefault="00D25686" w:rsidP="00B654A9">
      <w:pPr>
        <w:suppressAutoHyphens/>
        <w:autoSpaceDN w:val="0"/>
        <w:spacing w:line="276" w:lineRule="auto"/>
        <w:textAlignment w:val="baseline"/>
        <w:rPr>
          <w:rFonts w:asciiTheme="minorHAnsi" w:eastAsiaTheme="minorHAnsi" w:hAnsiTheme="minorHAnsi" w:cstheme="minorBidi"/>
          <w:lang w:eastAsia="en-US"/>
        </w:rPr>
      </w:pPr>
    </w:p>
    <w:p w:rsidR="00B654A9" w:rsidRPr="00B654A9" w:rsidRDefault="006C3C56" w:rsidP="00B654A9">
      <w:pPr>
        <w:suppressAutoHyphens/>
        <w:autoSpaceDN w:val="0"/>
        <w:spacing w:line="276" w:lineRule="auto"/>
        <w:textAlignment w:val="baseline"/>
        <w:rPr>
          <w:rFonts w:ascii="Calibri" w:hAnsi="Calibri" w:cs="Calibri"/>
        </w:rPr>
      </w:pPr>
      <w:r w:rsidRPr="00B654A9">
        <w:rPr>
          <w:rFonts w:asciiTheme="minorHAnsi" w:eastAsiaTheme="minorHAnsi" w:hAnsiTheme="minorHAnsi" w:cstheme="minorBidi"/>
          <w:lang w:eastAsia="en-US"/>
        </w:rPr>
        <w:t xml:space="preserve">Ośrodek prowadzi gospodarkę finansowo-księgową na zasadach obowiązujących w samorządowych jednostkach budżetowych. W kwestii tej, zgodnie z obowiązującymi przepisami prawa, przyjęto </w:t>
      </w:r>
      <w:bookmarkStart w:id="3" w:name="_Hlk104550310"/>
      <w:r w:rsidRPr="00B654A9">
        <w:rPr>
          <w:rFonts w:asciiTheme="minorHAnsi" w:eastAsiaTheme="minorHAnsi" w:hAnsiTheme="minorHAnsi" w:cstheme="minorBidi"/>
          <w:lang w:eastAsia="en-US"/>
        </w:rPr>
        <w:t>Uchwałę</w:t>
      </w:r>
      <w:r>
        <w:rPr>
          <w:rFonts w:asciiTheme="minorHAnsi" w:eastAsiaTheme="minorHAnsi" w:hAnsiTheme="minorHAnsi" w:cstheme="minorBidi"/>
          <w:vertAlign w:val="superscript"/>
          <w:lang w:eastAsia="en-US"/>
        </w:rPr>
        <w:footnoteReference w:id="6"/>
      </w:r>
      <w:r w:rsidRPr="00B654A9">
        <w:rPr>
          <w:rFonts w:asciiTheme="minorHAnsi" w:eastAsiaTheme="minorHAnsi" w:hAnsiTheme="minorHAnsi" w:cstheme="minorBidi"/>
          <w:lang w:eastAsia="en-US"/>
        </w:rPr>
        <w:t xml:space="preserve"> </w:t>
      </w:r>
      <w:bookmarkEnd w:id="3"/>
      <w:r w:rsidRPr="00B654A9">
        <w:rPr>
          <w:rFonts w:asciiTheme="minorHAnsi" w:eastAsiaTheme="minorHAnsi" w:hAnsiTheme="minorHAnsi" w:cstheme="minorBidi"/>
          <w:lang w:eastAsia="en-US"/>
        </w:rPr>
        <w:t xml:space="preserve">w sprawie zapewnienia wspólnej obsługi administracyjnej, finansowej i organizacyjnej jednostkom organizacyjnym gminy Baboszewo. </w:t>
      </w:r>
    </w:p>
    <w:p w:rsidR="00B654A9" w:rsidRPr="00B654A9" w:rsidRDefault="00D25686" w:rsidP="00B654A9">
      <w:pPr>
        <w:spacing w:line="276" w:lineRule="auto"/>
        <w:rPr>
          <w:rFonts w:ascii="Calibri" w:hAnsi="Calibri" w:cs="Calibri"/>
        </w:rPr>
      </w:pPr>
    </w:p>
    <w:p w:rsidR="00B654A9" w:rsidRPr="00B654A9" w:rsidRDefault="006C3C56" w:rsidP="00B654A9">
      <w:pPr>
        <w:spacing w:line="276" w:lineRule="auto"/>
        <w:rPr>
          <w:rFonts w:ascii="Calibri" w:hAnsi="Calibri" w:cs="Calibri"/>
        </w:rPr>
      </w:pPr>
      <w:r w:rsidRPr="00B654A9">
        <w:rPr>
          <w:rFonts w:ascii="Calibri" w:hAnsi="Calibri" w:cs="Calibri"/>
        </w:rPr>
        <w:t>Ustawowe zadania związane z prowadzeniem postępowań w sprawach z funduszu alimentacyjnego realizowały niżej wymienione osoby na podstawie imiennych upoważnień wydanych przez Wójta Gminy Baboszewo:</w:t>
      </w:r>
    </w:p>
    <w:p w:rsidR="00B654A9" w:rsidRPr="00B654A9" w:rsidRDefault="006C3C56" w:rsidP="00B654A9">
      <w:pPr>
        <w:numPr>
          <w:ilvl w:val="0"/>
          <w:numId w:val="2"/>
        </w:numPr>
        <w:suppressAutoHyphens/>
        <w:autoSpaceDN w:val="0"/>
        <w:spacing w:after="160" w:line="276" w:lineRule="auto"/>
        <w:contextualSpacing/>
        <w:textAlignment w:val="baseline"/>
        <w:rPr>
          <w:rFonts w:ascii="Calibri" w:hAnsi="Calibri" w:cs="Calibri"/>
          <w:kern w:val="3"/>
          <w:lang w:eastAsia="zh-CN"/>
        </w:rPr>
      </w:pPr>
      <w:r w:rsidRPr="00B654A9">
        <w:rPr>
          <w:rFonts w:ascii="Calibri" w:hAnsi="Calibri" w:cs="Calibri"/>
          <w:kern w:val="3"/>
          <w:lang w:eastAsia="zh-CN"/>
        </w:rPr>
        <w:t>Pani, jako Kierownik GOPS – posiadająca upoważnienia wydane przez Wójta Gminy Baboszewo do prowadzenia postępowania w sprawach świadczeń z funduszu alimentacyjnego, a także do wydawania w tych sprawach decyzji</w:t>
      </w:r>
      <w:r>
        <w:rPr>
          <w:rFonts w:ascii="Calibri" w:hAnsi="Calibri" w:cs="Calibri"/>
          <w:kern w:val="3"/>
          <w:vertAlign w:val="superscript"/>
          <w:lang w:eastAsia="zh-CN"/>
        </w:rPr>
        <w:footnoteReference w:id="7"/>
      </w:r>
      <w:r w:rsidRPr="00B654A9">
        <w:rPr>
          <w:rFonts w:ascii="Calibri" w:hAnsi="Calibri" w:cs="Calibri"/>
          <w:kern w:val="3"/>
          <w:lang w:eastAsia="zh-CN"/>
        </w:rPr>
        <w:t xml:space="preserve"> </w:t>
      </w:r>
      <w:r w:rsidRPr="00B654A9">
        <w:rPr>
          <w:rFonts w:asciiTheme="minorHAnsi" w:eastAsiaTheme="minorHAnsi" w:hAnsiTheme="minorHAnsi" w:cstheme="minorHAnsi"/>
          <w:lang w:eastAsia="en-US"/>
        </w:rPr>
        <w:t>oraz do przekazywania do biura informacji gospodarczej informacji o zobowiązaniach dłużników alimentacyjnych określonych w art. 28 ust. 1 ustawy, w razie powstania zaległości za okres dłuższy niż 6 miesięcy</w:t>
      </w:r>
      <w:r>
        <w:rPr>
          <w:rFonts w:asciiTheme="minorHAnsi" w:eastAsiaTheme="minorHAnsi" w:hAnsiTheme="minorHAnsi" w:cstheme="minorHAnsi"/>
          <w:vertAlign w:val="superscript"/>
          <w:lang w:eastAsia="en-US"/>
        </w:rPr>
        <w:footnoteReference w:id="8"/>
      </w:r>
      <w:r w:rsidRPr="00B654A9">
        <w:rPr>
          <w:rFonts w:asciiTheme="minorHAnsi" w:eastAsiaTheme="minorHAnsi" w:hAnsiTheme="minorHAnsi" w:cstheme="minorHAnsi"/>
          <w:lang w:eastAsia="en-US"/>
        </w:rPr>
        <w:t>;</w:t>
      </w:r>
    </w:p>
    <w:p w:rsidR="00B654A9" w:rsidRPr="00B654A9" w:rsidRDefault="006C3C56" w:rsidP="00B654A9">
      <w:pPr>
        <w:numPr>
          <w:ilvl w:val="0"/>
          <w:numId w:val="2"/>
        </w:numPr>
        <w:suppressAutoHyphens/>
        <w:autoSpaceDN w:val="0"/>
        <w:spacing w:after="160" w:line="276" w:lineRule="auto"/>
        <w:contextualSpacing/>
        <w:textAlignment w:val="baseline"/>
        <w:rPr>
          <w:rFonts w:ascii="Calibri" w:hAnsi="Calibri" w:cs="Calibri"/>
          <w:kern w:val="3"/>
          <w:lang w:eastAsia="zh-CN"/>
        </w:rPr>
      </w:pPr>
      <w:r w:rsidRPr="00B654A9">
        <w:rPr>
          <w:rFonts w:ascii="Calibri" w:hAnsi="Calibri" w:cs="Calibri"/>
          <w:kern w:val="3"/>
          <w:lang w:eastAsia="zh-CN"/>
        </w:rPr>
        <w:t xml:space="preserve">Pani </w:t>
      </w:r>
      <w:proofErr w:type="spellStart"/>
      <w:r w:rsidR="00512960">
        <w:rPr>
          <w:rFonts w:ascii="Calibri" w:hAnsi="Calibri" w:cs="Calibri"/>
          <w:kern w:val="3"/>
          <w:lang w:eastAsia="zh-CN"/>
        </w:rPr>
        <w:t>xxxx</w:t>
      </w:r>
      <w:proofErr w:type="spellEnd"/>
      <w:r w:rsidRPr="00B654A9">
        <w:rPr>
          <w:rFonts w:ascii="Calibri" w:hAnsi="Calibri" w:cs="Calibri"/>
          <w:kern w:val="3"/>
          <w:lang w:eastAsia="zh-CN"/>
        </w:rPr>
        <w:t xml:space="preserve"> </w:t>
      </w:r>
      <w:proofErr w:type="spellStart"/>
      <w:r w:rsidR="00512960">
        <w:rPr>
          <w:rFonts w:ascii="Calibri" w:hAnsi="Calibri" w:cs="Calibri"/>
          <w:kern w:val="3"/>
          <w:lang w:eastAsia="zh-CN"/>
        </w:rPr>
        <w:t>xxxxxx</w:t>
      </w:r>
      <w:proofErr w:type="spellEnd"/>
      <w:r w:rsidRPr="00B654A9">
        <w:rPr>
          <w:rFonts w:ascii="Calibri" w:hAnsi="Calibri" w:cs="Calibri"/>
          <w:kern w:val="3"/>
          <w:lang w:eastAsia="zh-CN"/>
        </w:rPr>
        <w:t xml:space="preserve"> – starszy referent ds. świadczeń rodzinnych i funduszu alimentacyjnego, posiadająca upoważnienia Wójta Gminy Baboszewo do prowadzenia postępowania w sprawach świadczeń z funduszu alimentacyjnego, a także do wydawania w tych sprawach decyzji</w:t>
      </w:r>
      <w:r>
        <w:rPr>
          <w:rFonts w:ascii="Calibri" w:hAnsi="Calibri" w:cs="Calibri"/>
          <w:kern w:val="3"/>
          <w:vertAlign w:val="superscript"/>
          <w:lang w:eastAsia="zh-CN"/>
        </w:rPr>
        <w:footnoteReference w:id="9"/>
      </w:r>
      <w:r w:rsidRPr="00B654A9">
        <w:rPr>
          <w:rFonts w:ascii="Calibri" w:hAnsi="Calibri" w:cs="Calibri"/>
          <w:kern w:val="3"/>
          <w:lang w:eastAsia="zh-CN"/>
        </w:rPr>
        <w:t xml:space="preserve"> </w:t>
      </w:r>
      <w:r w:rsidRPr="00B654A9">
        <w:rPr>
          <w:rFonts w:asciiTheme="minorHAnsi" w:eastAsiaTheme="minorHAnsi" w:hAnsiTheme="minorHAnsi" w:cstheme="minorHAnsi"/>
          <w:lang w:eastAsia="en-US"/>
        </w:rPr>
        <w:t xml:space="preserve">oraz do przekazywania do biura informacji </w:t>
      </w:r>
      <w:r w:rsidRPr="00B654A9">
        <w:rPr>
          <w:rFonts w:asciiTheme="minorHAnsi" w:eastAsiaTheme="minorHAnsi" w:hAnsiTheme="minorHAnsi" w:cstheme="minorHAnsi"/>
          <w:lang w:eastAsia="en-US"/>
        </w:rPr>
        <w:lastRenderedPageBreak/>
        <w:t>gospodarczej informacji o zobowiązaniach dłużników alimentacyjnych określonych w art. 28 ust. 1 ustawy, w razie powstania zaległości za okres dłuższy niż 6 miesięcy</w:t>
      </w:r>
      <w:r>
        <w:rPr>
          <w:rFonts w:asciiTheme="minorHAnsi" w:eastAsiaTheme="minorHAnsi" w:hAnsiTheme="minorHAnsi" w:cstheme="minorHAnsi"/>
          <w:vertAlign w:val="superscript"/>
          <w:lang w:eastAsia="en-US"/>
        </w:rPr>
        <w:footnoteReference w:id="10"/>
      </w:r>
      <w:r w:rsidRPr="00B654A9">
        <w:rPr>
          <w:rFonts w:asciiTheme="minorHAnsi" w:eastAsiaTheme="minorHAnsi" w:hAnsiTheme="minorHAnsi" w:cstheme="minorHAnsi"/>
          <w:lang w:eastAsia="en-US"/>
        </w:rPr>
        <w:t>;</w:t>
      </w:r>
    </w:p>
    <w:p w:rsidR="00B654A9" w:rsidRPr="00B654A9" w:rsidRDefault="006C3C56" w:rsidP="00B654A9">
      <w:pPr>
        <w:numPr>
          <w:ilvl w:val="0"/>
          <w:numId w:val="2"/>
        </w:numPr>
        <w:suppressAutoHyphens/>
        <w:autoSpaceDN w:val="0"/>
        <w:spacing w:after="160" w:line="276" w:lineRule="auto"/>
        <w:contextualSpacing/>
        <w:textAlignment w:val="baseline"/>
        <w:rPr>
          <w:rFonts w:ascii="Calibri" w:hAnsi="Calibri" w:cs="Calibri"/>
          <w:kern w:val="3"/>
          <w:lang w:eastAsia="zh-CN"/>
        </w:rPr>
      </w:pPr>
      <w:r w:rsidRPr="00B654A9">
        <w:rPr>
          <w:rFonts w:ascii="Calibri" w:hAnsi="Calibri" w:cs="Calibri"/>
          <w:kern w:val="3"/>
          <w:lang w:eastAsia="zh-CN"/>
        </w:rPr>
        <w:t xml:space="preserve">Pani </w:t>
      </w:r>
      <w:proofErr w:type="spellStart"/>
      <w:r w:rsidR="006F73A3">
        <w:rPr>
          <w:rFonts w:ascii="Calibri" w:hAnsi="Calibri" w:cs="Calibri"/>
          <w:kern w:val="3"/>
          <w:lang w:eastAsia="zh-CN"/>
        </w:rPr>
        <w:t>xxxx</w:t>
      </w:r>
      <w:proofErr w:type="spellEnd"/>
      <w:r w:rsidR="006F73A3">
        <w:rPr>
          <w:rFonts w:ascii="Calibri" w:hAnsi="Calibri" w:cs="Calibri"/>
          <w:kern w:val="3"/>
          <w:lang w:eastAsia="zh-CN"/>
        </w:rPr>
        <w:t xml:space="preserve"> </w:t>
      </w:r>
      <w:proofErr w:type="spellStart"/>
      <w:r w:rsidR="006F73A3">
        <w:rPr>
          <w:rFonts w:ascii="Calibri" w:hAnsi="Calibri" w:cs="Calibri"/>
          <w:kern w:val="3"/>
          <w:lang w:eastAsia="zh-CN"/>
        </w:rPr>
        <w:t>xxxxxx</w:t>
      </w:r>
      <w:proofErr w:type="spellEnd"/>
      <w:r w:rsidRPr="00B654A9">
        <w:rPr>
          <w:rFonts w:ascii="Calibri" w:hAnsi="Calibri" w:cs="Calibri"/>
          <w:kern w:val="3"/>
          <w:lang w:eastAsia="zh-CN"/>
        </w:rPr>
        <w:t>– referent do spraw świadczeń rodzinnych i funduszu alimentacyjnego, posiadająca upoważnienia Wójta Gminy Baboszewo do prowadzenia postępowania w sprawach świadczeń z funduszu alimentacyjnego, bez prawa do wydawania w tych sprawach decyzji</w:t>
      </w:r>
      <w:r>
        <w:rPr>
          <w:rFonts w:ascii="Calibri" w:hAnsi="Calibri" w:cs="Calibri"/>
          <w:kern w:val="3"/>
          <w:vertAlign w:val="superscript"/>
          <w:lang w:eastAsia="zh-CN"/>
        </w:rPr>
        <w:footnoteReference w:id="11"/>
      </w:r>
      <w:r w:rsidRPr="00B654A9">
        <w:rPr>
          <w:rFonts w:ascii="Calibri" w:hAnsi="Calibri" w:cs="Calibri"/>
          <w:kern w:val="3"/>
          <w:lang w:eastAsia="zh-CN"/>
        </w:rPr>
        <w:t xml:space="preserve"> oraz do</w:t>
      </w:r>
      <w:r w:rsidRPr="00B654A9">
        <w:rPr>
          <w:rFonts w:asciiTheme="minorHAnsi" w:eastAsiaTheme="minorHAnsi" w:hAnsiTheme="minorHAnsi" w:cstheme="minorHAnsi"/>
          <w:lang w:eastAsia="en-US"/>
        </w:rPr>
        <w:t xml:space="preserve"> przekazywania do biura informacji gospodarczej informacji o zobowiązaniach dłużników alimentacyjnych określonych w art. 28 ust. 1 ustawy, w razie powstania zaległości za okres dłuższy niż 6 miesięcy</w:t>
      </w:r>
      <w:r>
        <w:rPr>
          <w:rFonts w:asciiTheme="minorHAnsi" w:eastAsiaTheme="minorHAnsi" w:hAnsiTheme="minorHAnsi" w:cstheme="minorHAnsi"/>
          <w:vertAlign w:val="superscript"/>
          <w:lang w:eastAsia="en-US"/>
        </w:rPr>
        <w:footnoteReference w:id="12"/>
      </w:r>
      <w:r w:rsidRPr="00B654A9">
        <w:rPr>
          <w:rFonts w:asciiTheme="minorHAnsi" w:eastAsiaTheme="minorHAnsi" w:hAnsiTheme="minorHAnsi" w:cstheme="minorHAnsi"/>
          <w:lang w:eastAsia="en-US"/>
        </w:rPr>
        <w:t>;</w:t>
      </w:r>
    </w:p>
    <w:p w:rsidR="00B654A9" w:rsidRPr="00B654A9" w:rsidRDefault="006C3C56" w:rsidP="00B654A9">
      <w:pPr>
        <w:numPr>
          <w:ilvl w:val="0"/>
          <w:numId w:val="2"/>
        </w:numPr>
        <w:suppressAutoHyphens/>
        <w:autoSpaceDN w:val="0"/>
        <w:spacing w:after="160" w:line="276" w:lineRule="auto"/>
        <w:contextualSpacing/>
        <w:textAlignment w:val="baseline"/>
        <w:rPr>
          <w:rFonts w:ascii="Calibri" w:hAnsi="Calibri" w:cs="Calibri"/>
          <w:kern w:val="3"/>
          <w:lang w:eastAsia="zh-CN"/>
        </w:rPr>
      </w:pPr>
      <w:r w:rsidRPr="00B654A9">
        <w:rPr>
          <w:rFonts w:ascii="Calibri" w:hAnsi="Calibri" w:cs="Calibri"/>
          <w:kern w:val="3"/>
          <w:lang w:eastAsia="zh-CN"/>
        </w:rPr>
        <w:t xml:space="preserve">Pani </w:t>
      </w:r>
      <w:proofErr w:type="spellStart"/>
      <w:r w:rsidR="006F73A3">
        <w:rPr>
          <w:rFonts w:ascii="Calibri" w:hAnsi="Calibri" w:cs="Calibri"/>
          <w:kern w:val="3"/>
          <w:lang w:eastAsia="zh-CN"/>
        </w:rPr>
        <w:t>xxxx</w:t>
      </w:r>
      <w:proofErr w:type="spellEnd"/>
      <w:r w:rsidR="006F73A3">
        <w:rPr>
          <w:rFonts w:ascii="Calibri" w:hAnsi="Calibri" w:cs="Calibri"/>
          <w:kern w:val="3"/>
          <w:lang w:eastAsia="zh-CN"/>
        </w:rPr>
        <w:t xml:space="preserve"> </w:t>
      </w:r>
      <w:proofErr w:type="spellStart"/>
      <w:r w:rsidR="006F73A3">
        <w:rPr>
          <w:rFonts w:ascii="Calibri" w:hAnsi="Calibri" w:cs="Calibri"/>
          <w:kern w:val="3"/>
          <w:lang w:eastAsia="zh-CN"/>
        </w:rPr>
        <w:t>xxxxxx</w:t>
      </w:r>
      <w:proofErr w:type="spellEnd"/>
      <w:r w:rsidRPr="00B654A9">
        <w:rPr>
          <w:rFonts w:ascii="Calibri" w:hAnsi="Calibri" w:cs="Calibri"/>
          <w:kern w:val="3"/>
          <w:lang w:eastAsia="zh-CN"/>
        </w:rPr>
        <w:t>- referent do spraw świadczeń wychowawczych, posiadająca upoważnienie Wójta Gminy Baboszewo do prowadzenia postępowania w sprawach świadczeń z funduszu alimentacyjnego, bez prawa do wydawania w tych sprawach decyzji</w:t>
      </w:r>
      <w:r>
        <w:rPr>
          <w:rFonts w:ascii="Calibri" w:hAnsi="Calibri" w:cs="Calibri"/>
          <w:kern w:val="3"/>
          <w:vertAlign w:val="superscript"/>
          <w:lang w:eastAsia="zh-CN"/>
        </w:rPr>
        <w:footnoteReference w:id="13"/>
      </w:r>
      <w:r w:rsidRPr="00B654A9">
        <w:rPr>
          <w:rFonts w:ascii="Calibri" w:hAnsi="Calibri" w:cs="Calibri"/>
          <w:kern w:val="3"/>
          <w:lang w:eastAsia="zh-CN"/>
        </w:rPr>
        <w:t>.</w:t>
      </w:r>
      <w:r w:rsidRPr="00B654A9">
        <w:rPr>
          <w:rFonts w:ascii="Calibri" w:hAnsi="Calibri" w:cs="Calibri"/>
          <w:kern w:val="3"/>
          <w:lang w:eastAsia="zh-CN"/>
        </w:rPr>
        <w:br/>
      </w:r>
    </w:p>
    <w:p w:rsidR="00B654A9" w:rsidRPr="00B654A9" w:rsidRDefault="006C3C56" w:rsidP="00B654A9">
      <w:pPr>
        <w:spacing w:after="160" w:line="276" w:lineRule="auto"/>
        <w:rPr>
          <w:rFonts w:asciiTheme="minorHAnsi" w:hAnsiTheme="minorHAnsi" w:cstheme="minorHAnsi"/>
        </w:rPr>
      </w:pPr>
      <w:r w:rsidRPr="00B654A9">
        <w:rPr>
          <w:rFonts w:asciiTheme="minorHAnsi" w:hAnsiTheme="minorHAnsi" w:cstheme="minorHAnsi"/>
          <w:kern w:val="3"/>
          <w:lang w:eastAsia="zh-CN"/>
        </w:rPr>
        <w:t xml:space="preserve">W podstawie prawnej upoważnień bezzasadnie powołano art. 30 ust.1 ustawy z dnia 8 marca 1990 r. o samorządzie gminnym, który stanowi, iż </w:t>
      </w:r>
      <w:r w:rsidRPr="00B654A9">
        <w:rPr>
          <w:rFonts w:asciiTheme="minorHAnsi" w:eastAsiaTheme="minorHAnsi" w:hAnsiTheme="minorHAnsi" w:cstheme="minorHAnsi"/>
          <w:shd w:val="clear" w:color="auto" w:fill="FFFFFF"/>
          <w:lang w:eastAsia="en-US"/>
        </w:rPr>
        <w:t xml:space="preserve">wójt wykonuje uchwały rady gminy </w:t>
      </w:r>
      <w:r w:rsidRPr="00B654A9">
        <w:rPr>
          <w:rFonts w:asciiTheme="minorHAnsi" w:eastAsiaTheme="minorHAnsi" w:hAnsiTheme="minorHAnsi" w:cstheme="minorHAnsi"/>
          <w:shd w:val="clear" w:color="auto" w:fill="FFFFFF"/>
          <w:lang w:eastAsia="en-US"/>
        </w:rPr>
        <w:br/>
        <w:t>i zadania gminy określone przepisami prawa oraz art. 39 ust.1 ww. ustawy stanowiący o tym, że d</w:t>
      </w:r>
      <w:r w:rsidRPr="00B654A9">
        <w:rPr>
          <w:rFonts w:asciiTheme="minorHAnsi" w:hAnsiTheme="minorHAnsi" w:cstheme="minorHAnsi"/>
        </w:rPr>
        <w:t>ecyzje w indywidualnych sprawach z zakresu administracji publicznej wydaje wójt, o ile przepisy szczególne nie stanowią inaczej. Niemniej jednak treść udzielonych upoważnień była prawidłowa. Upoważnienia dla pracowników merytorycznych były wydawane na Pani pisemny wniosek.</w:t>
      </w:r>
    </w:p>
    <w:p w:rsidR="00B654A9" w:rsidRPr="00B654A9" w:rsidRDefault="006C3C56" w:rsidP="00B654A9">
      <w:pPr>
        <w:spacing w:after="160" w:line="276" w:lineRule="auto"/>
        <w:rPr>
          <w:rFonts w:ascii="Calibri" w:eastAsia="Calibri" w:hAnsi="Calibri" w:cs="Calibri"/>
          <w:iCs/>
          <w:lang w:eastAsia="en-US"/>
        </w:rPr>
      </w:pPr>
      <w:r w:rsidRPr="00B654A9">
        <w:rPr>
          <w:rFonts w:ascii="Calibri" w:eastAsia="Calibri" w:hAnsi="Calibri" w:cs="Calibri"/>
          <w:iCs/>
          <w:lang w:eastAsia="en-US"/>
        </w:rPr>
        <w:t xml:space="preserve">W związku z wejściem w życie 1 grudnia 2021 r. ustawy z dnia 6 grudnia 2018 r. o Krajowym Rejestrze Zadłużonych, znowelizowana została ustawa o pomocy osobom uprawnionym do alimentów. Upoważnienia udzielone przed ww. terminem powinny zostać zmienione poprzez zmianę podstawy ich wydania (art. 8c w związku z art. 8a ust. 1, a nie jak dotychczas art. 8c w związku z art. 8a) oraz poprzez rozszerzenie uprawnień w zakresie obowiązku wynikającego z art. 8a ust. 1 pkt 2. </w:t>
      </w:r>
      <w:r w:rsidRPr="00B654A9">
        <w:rPr>
          <w:rFonts w:asciiTheme="minorHAnsi" w:hAnsiTheme="minorHAnsi" w:cstheme="minorHAnsi"/>
        </w:rPr>
        <w:t xml:space="preserve">Przedstawiona w trakcie kontroli dokumentacja wykazała, że ani Pani ani pracownicy merytoryczni nie posiadacie upoważnień do realizacji zadań określonych w art. 8a ust. 1 ustawy o pomocy osobom uprawnionym do alimentów </w:t>
      </w:r>
      <w:r w:rsidRPr="00B654A9">
        <w:rPr>
          <w:rFonts w:asciiTheme="minorHAnsi" w:hAnsiTheme="minorHAnsi" w:cstheme="minorHAnsi"/>
        </w:rPr>
        <w:br/>
        <w:t>w brzmieniu obowiązującym od 1 grudnia 2021 r.</w:t>
      </w:r>
    </w:p>
    <w:p w:rsidR="00B654A9" w:rsidRDefault="006C3C56" w:rsidP="00B654A9">
      <w:pPr>
        <w:suppressAutoHyphens/>
        <w:spacing w:line="276" w:lineRule="auto"/>
        <w:jc w:val="both"/>
        <w:textAlignment w:val="baseline"/>
        <w:rPr>
          <w:rFonts w:ascii="Calibri" w:hAnsi="Calibri" w:cs="Calibri"/>
          <w:kern w:val="1"/>
          <w:lang w:eastAsia="zh-CN"/>
        </w:rPr>
      </w:pPr>
      <w:r w:rsidRPr="00B654A9">
        <w:rPr>
          <w:rFonts w:ascii="Calibri" w:hAnsi="Calibri" w:cs="Calibri"/>
          <w:kern w:val="3"/>
          <w:lang w:eastAsia="zh-CN"/>
        </w:rPr>
        <w:t>Pracownicy merytoryczni</w:t>
      </w:r>
      <w:r w:rsidRPr="00B654A9">
        <w:rPr>
          <w:rFonts w:asciiTheme="minorHAnsi" w:hAnsiTheme="minorHAnsi" w:cstheme="minorHAnsi"/>
        </w:rPr>
        <w:t xml:space="preserve"> otrzymali do wiadomości, realizacji i stosowania aktualne zakresy obowiązków, </w:t>
      </w:r>
      <w:r w:rsidRPr="00B654A9">
        <w:rPr>
          <w:rFonts w:ascii="Calibri" w:hAnsi="Calibri" w:cs="Calibri"/>
          <w:kern w:val="1"/>
          <w:lang w:eastAsia="zh-CN"/>
        </w:rPr>
        <w:t>w których określono realizację kontrolowanych zadań.</w:t>
      </w:r>
    </w:p>
    <w:p w:rsidR="00F379EE" w:rsidRPr="00B654A9" w:rsidRDefault="00D25686" w:rsidP="00B654A9">
      <w:pPr>
        <w:suppressAutoHyphens/>
        <w:spacing w:line="276" w:lineRule="auto"/>
        <w:jc w:val="both"/>
        <w:textAlignment w:val="baseline"/>
        <w:rPr>
          <w:rFonts w:ascii="Calibri" w:hAnsi="Calibri" w:cs="Calibri"/>
          <w:kern w:val="1"/>
          <w:lang w:eastAsia="zh-CN"/>
        </w:rPr>
      </w:pPr>
    </w:p>
    <w:p w:rsidR="00B654A9" w:rsidRPr="00B654A9" w:rsidRDefault="006C3C56" w:rsidP="00B654A9">
      <w:pPr>
        <w:numPr>
          <w:ilvl w:val="0"/>
          <w:numId w:val="1"/>
        </w:numPr>
        <w:spacing w:after="160" w:line="276" w:lineRule="auto"/>
        <w:contextualSpacing/>
        <w:rPr>
          <w:rFonts w:ascii="Calibri" w:eastAsiaTheme="minorHAnsi" w:hAnsi="Calibri" w:cs="Calibri"/>
          <w:lang w:eastAsia="en-US"/>
        </w:rPr>
      </w:pPr>
      <w:r w:rsidRPr="00B654A9">
        <w:rPr>
          <w:rFonts w:ascii="Calibri" w:eastAsiaTheme="minorHAnsi" w:hAnsi="Calibri" w:cs="Calibri"/>
          <w:lang w:eastAsia="en-US"/>
        </w:rPr>
        <w:t>Prawidłowość ustalania uprawnień do świadczenia z funduszu alimentacyjnego</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W okresie świadczeniowym 2020/2021 do Ośrodka wpłynęły 42 wnioski o przyznanie prawa do świadczenia z funduszu alimentacyjnego. Wydano 40 decyzji przyznających świadczenie </w:t>
      </w:r>
      <w:r w:rsidRPr="00B654A9">
        <w:rPr>
          <w:rFonts w:ascii="Calibri" w:eastAsiaTheme="minorHAnsi" w:hAnsi="Calibri" w:cs="Calibri"/>
          <w:lang w:eastAsia="en-US"/>
        </w:rPr>
        <w:lastRenderedPageBreak/>
        <w:t>z funduszu alimentacyjnego, 5 decyzji zmieniających, 7 decyzji uchylających oraz 1 w sprawie nienależnie pobranych świadczeń. Dwa wnioski pozostawiono bez rozpatrzenia. W bieżącym okresie świadczeniowym 2021/2022 do dnia kontroli do Ośrodka wpłynęło 41 wniosków, Wydano 39 decyzji przyznających świadczenie, 4 decyzje zmieniające,1 decyzję odmowną oraz 1 decyzję uchylającą. Jeden wniosek został pozostawiony bez rozpatrzenia.</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Kontroli poddano losowo wybrane akta 20 postępowań z okresu podlegającego kontroli w przedmiocie ustalania prawa do świadczenia z funduszu alimentacyjnego, w tym 7 postępowań z okresu świadczeniowego 2020/2021 oraz 13 postępowań z okresu świadczeniowego 2021/2022. Wydano 25 decyzji</w:t>
      </w:r>
      <w:r>
        <w:rPr>
          <w:rFonts w:ascii="Calibri" w:eastAsiaTheme="minorHAnsi" w:hAnsi="Calibri" w:cs="Calibri"/>
          <w:vertAlign w:val="superscript"/>
          <w:lang w:eastAsia="en-US"/>
        </w:rPr>
        <w:footnoteReference w:id="14"/>
      </w:r>
      <w:r w:rsidRPr="00B654A9">
        <w:rPr>
          <w:rFonts w:ascii="Calibri" w:eastAsiaTheme="minorHAnsi" w:hAnsi="Calibri" w:cs="Calibri"/>
          <w:lang w:eastAsia="en-US"/>
        </w:rPr>
        <w:t xml:space="preserve"> w sprawach świadczeń z funduszu alimentacyjnego: 20 decyzji przyznających prawo do świadczeń, w tym 2 decyzje przyznające prawo do świadczeń z zastosowaniem mechanizmu „złotówka za złotówkę”, 2 decyzje uchylające prawo do świadczeń oraz 3 decyzje zmieniające decyzje pierwotne w związku z podwyższeniem alimentów.</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Wnioski składane były w formie papierowej, opatrzone pieczęcią z datą wpływu oraz podpisem (parafką) osoby przyjmującej wniosek. Były kompletnie i prawidłowo wypełnione. Do wniosków dołączano wszystkie niezbędne oświadczenia i zaświadczenia, które były prawidłowo wypełnione i zawierały wszystkie niezbędne dane, w tym dane osób zobowiązanych do alimentacji w dalszej kolejności. </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W aktach spraw znajdowały się wydruki informacji pozyskanych za pomocą systemów informatycznych z Ministerstwa Finansów, Zakładu Ubezpieczeń Społecznych, z rejestru PESEL, CBB, CWU oraz MEN. Prawo do świadczeń przyznawano osobom uprawnionym do alimentów na podstawie tytułu egzekucyjnego, jeżeli egzekucja okazała się bezskuteczna. Kwoty świadczeń przyznawano w wysokości bieżąco ustalanych alimentów, jednak nie wyższej niż 500 zł na dziecko do ukończenia przez nie 18 lat lub starsze – do ukończenia 25 lat, jeżeli uczyło się w szkole lub szkole wyższej. Prawo do świadczeń ustalano na cały okres świadczeniowy, tj. od 1 października danego roku do 30 września roku następnego. Świadczenia z funduszu alimentacyjnego przyznawano osobom uprawnionym, jeżeli dochód </w:t>
      </w:r>
      <w:r w:rsidRPr="00B654A9">
        <w:rPr>
          <w:rFonts w:ascii="Calibri" w:eastAsiaTheme="minorHAnsi" w:hAnsi="Calibri" w:cs="Calibri"/>
          <w:lang w:eastAsia="en-US"/>
        </w:rPr>
        <w:lastRenderedPageBreak/>
        <w:t xml:space="preserve">w przeliczeniu na osobę w rodzinie nie przekraczał miesięcznie kwoty 900 zł. W przypadku, gdy dochód w rodzinie przekraczał kwotę 900 zł, o kwotę nie wyższą niż kwota świadczenia z funduszu alimentacyjnego, świadczenie z funduszu alimentacyjnego przysługiwało w wysokości różnicy między kwotą świadczenia przysługującą danej osobie uprawnionej </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a kwotą, o którą został przekroczony dochód rodziny w przeliczeniu na osobę w rodzinie, tj. z zastosowaniem mechanizmu „złotówka za złotówkę”. </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Dochody wnioskodawców wyliczano w sposób prawidłowy, prawidłowo również zastosowano mechanizm „złotówka za złotówkę”. Prawidłowo wydawano rozstrzygnięcia w sprawach o przyznanie prawa do świadczenia z funduszu alimentacyjnego. Sprawy załatwiano terminowo, zgodnie z art. 20 ust. 4,5 oraz 6 ustawy.</w:t>
      </w:r>
      <w:r w:rsidRPr="00B654A9">
        <w:rPr>
          <w:rFonts w:ascii="Calibri" w:eastAsiaTheme="minorHAnsi" w:hAnsi="Calibri" w:cs="Calibri"/>
          <w:lang w:eastAsia="en-US"/>
        </w:rPr>
        <w:br/>
        <w:t>W 16 sprawach</w:t>
      </w:r>
      <w:r>
        <w:rPr>
          <w:rFonts w:ascii="Calibri" w:eastAsiaTheme="minorHAnsi" w:hAnsi="Calibri" w:cs="Calibri"/>
          <w:vertAlign w:val="superscript"/>
          <w:lang w:eastAsia="en-US"/>
        </w:rPr>
        <w:footnoteReference w:id="15"/>
      </w:r>
      <w:r w:rsidRPr="00B654A9">
        <w:rPr>
          <w:rFonts w:ascii="Calibri" w:eastAsiaTheme="minorHAnsi" w:hAnsi="Calibri" w:cs="Calibri"/>
          <w:lang w:eastAsia="en-US"/>
        </w:rPr>
        <w:t xml:space="preserve"> świadczenia przyznawano w wysokości bieżąco ustalanych alimentów, jednak nie wyższej niż 500 zł, zaś w 4 kolejnych sprawach</w:t>
      </w:r>
      <w:r>
        <w:rPr>
          <w:rFonts w:ascii="Calibri" w:eastAsiaTheme="minorHAnsi" w:hAnsi="Calibri" w:cs="Calibri"/>
          <w:vertAlign w:val="superscript"/>
          <w:lang w:eastAsia="en-US"/>
        </w:rPr>
        <w:footnoteReference w:id="16"/>
      </w:r>
      <w:r w:rsidRPr="00B654A9">
        <w:rPr>
          <w:rFonts w:ascii="Calibri" w:eastAsiaTheme="minorHAnsi" w:hAnsi="Calibri" w:cs="Calibri"/>
          <w:lang w:eastAsia="en-US"/>
        </w:rPr>
        <w:t xml:space="preserve"> świadczenia przyznano w kwocie niższej niż bieżąco zasądzone alimenty, tj. 500 zł miesięcznie, co jest zgodne z treścią art. 10 ust. 1 ustawy. W 18 badanych sprawach świadczenia przyznano na cały okres świadczeniowy, natomiast w dwóch sprawach</w:t>
      </w:r>
      <w:r>
        <w:rPr>
          <w:rFonts w:ascii="Calibri" w:eastAsiaTheme="minorHAnsi" w:hAnsi="Calibri" w:cs="Calibri"/>
          <w:vertAlign w:val="superscript"/>
          <w:lang w:eastAsia="en-US"/>
        </w:rPr>
        <w:footnoteReference w:id="17"/>
      </w:r>
      <w:r w:rsidRPr="00B654A9">
        <w:rPr>
          <w:rFonts w:ascii="Calibri" w:eastAsiaTheme="minorHAnsi" w:hAnsi="Calibri" w:cs="Calibri"/>
          <w:lang w:eastAsia="en-US"/>
        </w:rPr>
        <w:t xml:space="preserve"> na skutek zmiany sytuacji dochodowej w rodzinie, wnioskodawczynie wniosły o uchylenie uprzednio wydanej decyzji w trakcie trwania okresu świadczeniowego.</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Decyzje administracyjne w sprawach o świadczenia z funduszu alimentacyjnego wydano w jednostce kontrolowanej zgodnie z wymogami art. 107 k.p.a. Decyzje zawierały oznaczenie organu właściwego tj. Wójta Gminy Baboszewo, oznaczenie strony, datę wydania, podstawę prawną, rozstrzygnięcie, uzasadnienie faktyczne i prawne oraz pouczenie o możliwości, terminie i sposobie wniesienia odwołania. Decyzje zawierały w pouczeniu informacje o konieczności zgłaszania przez stronę wszelkich zmian mających wpływ na prawo do świadczeń oraz informację o możliwości oraz skutkach zrzeczenia się prawa do wniesienia odwołania, o czym stanowi art. 127a k.p.a. Zawierały informację, że nienależnie pobrane świadczenia podlegają zwrotowi. Były opatrzone podpisem z podaniem imienia i nazwiska </w:t>
      </w:r>
      <w:r w:rsidRPr="00B654A9">
        <w:rPr>
          <w:rFonts w:ascii="Calibri" w:eastAsiaTheme="minorHAnsi" w:hAnsi="Calibri" w:cs="Calibri"/>
          <w:lang w:eastAsia="en-US"/>
        </w:rPr>
        <w:lastRenderedPageBreak/>
        <w:t>oraz stanowiska służbowego osoby upoważnionej do ich wydania, co jest zgodne z art. 23 ustawy.</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Niemniej jednak w wydanych decyzjach stwierdzono uchybienia. Stroną postępowania i adresatem decyzji nie była osoba uprawniona tylko jeden z rodziców. Zgodnie z art. 2 pkt 11 ustawy, ilekroć w ustawie jest mowa o osobie uprawnionej, oznacza to osobę uprawnioną do alimentów od rodzica na podstawie tytułu wykonawczego pochodzącego lub zatwierdzonego przez sąd, jeżeli egzekucja okazała się bezskuteczna. Wobec powyższego świadczenia powinny zostać przyznane dziecku, które do czasu osiągnięcia pełnoletności, jest reprezentowane przez rodzica jako przedstawiciela ustawowego. Skoro zatem rodzic składa wniosek o świadczenia alimentacyjne, to składa go w imieniu i na rzecz dziecka, a nie we własnym imieniu. W takim przypadku stroną postępowania i adresatem decyzji powinno być dziecko z zastrzeżeniem, że działa przez przedstawiciela ustawowego, któremu należy dostarczyć decyzję do jego rąk i wypłacić świadczenie przysługujące dziecku. </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W rozstrzygnięciu decyzji przyznających wskazano datę dzienną wypłaty świadczeń, natomiast zgodnie z podanym w podstawie prawnej art. 20 ust. 1 ustawy świadczenia wypłaca się w okresach miesięcznych. W związku z powyższym w sentencji należało wskazać, że wypłata świadczeń nastąpi do ostatniego dnia miesiąca.</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Jedna decyzja</w:t>
      </w:r>
      <w:r>
        <w:rPr>
          <w:rFonts w:ascii="Calibri" w:eastAsiaTheme="minorHAnsi" w:hAnsi="Calibri" w:cs="Calibri"/>
          <w:vertAlign w:val="superscript"/>
          <w:lang w:eastAsia="en-US"/>
        </w:rPr>
        <w:footnoteReference w:id="18"/>
      </w:r>
      <w:r w:rsidRPr="00B654A9">
        <w:rPr>
          <w:rFonts w:ascii="Calibri" w:eastAsiaTheme="minorHAnsi" w:hAnsi="Calibri" w:cs="Calibri"/>
          <w:lang w:eastAsia="en-US"/>
        </w:rPr>
        <w:t xml:space="preserve"> zmieniająca świadczenia na skutek podwyższenia alimentów zawierała nieprawidłowo sformułowane rozstrzygnięcie. W sentencji orzeczono o zmianie wysokości świadczeń do kwoty 500 zł miesięcznie od 6 grudnia 2021 r. do końca okresu świadczeniowego. Natomiast należało orzec, że świadczenie za grudzień będzie przysługiwać w kwocie proporcjonalnie wyliczonej, czyli 966,66 zł na dwoje dzieci (2x483.33 zł) oraz 474 zł na trzecie dziecko, ponieważ podwyższenie kwoty alimentów nastąpiło od 6 grudnia.</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after="160" w:line="259" w:lineRule="auto"/>
        <w:rPr>
          <w:rFonts w:asciiTheme="minorHAnsi" w:eastAsiaTheme="minorHAnsi" w:hAnsiTheme="minorHAnsi" w:cstheme="minorBidi"/>
          <w:lang w:eastAsia="en-US"/>
        </w:rPr>
      </w:pPr>
      <w:r w:rsidRPr="00B654A9">
        <w:rPr>
          <w:rFonts w:ascii="Calibri" w:eastAsiaTheme="minorHAnsi" w:hAnsi="Calibri" w:cs="Calibri"/>
          <w:lang w:eastAsia="en-US"/>
        </w:rPr>
        <w:t>Decyzje uchylające</w:t>
      </w:r>
      <w:r>
        <w:rPr>
          <w:rFonts w:ascii="Calibri" w:eastAsiaTheme="minorHAnsi" w:hAnsi="Calibri" w:cs="Calibri"/>
          <w:vertAlign w:val="superscript"/>
          <w:lang w:eastAsia="en-US"/>
        </w:rPr>
        <w:footnoteReference w:id="19"/>
      </w:r>
      <w:r w:rsidRPr="00B654A9">
        <w:rPr>
          <w:rFonts w:ascii="Calibri" w:eastAsiaTheme="minorHAnsi" w:hAnsi="Calibri" w:cs="Calibri"/>
          <w:lang w:eastAsia="en-US"/>
        </w:rPr>
        <w:t xml:space="preserve"> zawierały nieprawidłowo sformułowane rozstrzygnięcie, gdyż wskazywały okres uchylenia. W tych sprawach należało orzec wyłącznie o uchyleniu decyzji. Uchylenie decyzji następuje z chwilą jej wydania i wywiera skutki na przyszłość. Jeżeli, przed jej uchyleniem strona nie posiadała uprawnienia do świadczenia, w takim przypadku należy stwierdzić o nienależnie pobranym świadczeniu i zażądać jego zwrotu.</w:t>
      </w:r>
    </w:p>
    <w:p w:rsidR="00B654A9" w:rsidRPr="00B654A9" w:rsidRDefault="006C3C56" w:rsidP="00B654A9">
      <w:pPr>
        <w:spacing w:line="259" w:lineRule="auto"/>
        <w:contextualSpacing/>
        <w:rPr>
          <w:rFonts w:asciiTheme="minorHAnsi" w:eastAsia="Calibri" w:hAnsiTheme="minorHAnsi" w:cstheme="minorHAnsi"/>
          <w:lang w:eastAsia="en-US"/>
        </w:rPr>
      </w:pPr>
      <w:r w:rsidRPr="00B654A9">
        <w:rPr>
          <w:rFonts w:ascii="Calibri" w:eastAsiaTheme="minorHAnsi" w:hAnsi="Calibri" w:cs="Calibri"/>
          <w:lang w:eastAsia="en-US"/>
        </w:rPr>
        <w:t>Decyzje przyznające</w:t>
      </w:r>
      <w:r>
        <w:rPr>
          <w:rFonts w:ascii="Calibri" w:eastAsiaTheme="minorHAnsi" w:hAnsi="Calibri" w:cs="Calibri"/>
          <w:vertAlign w:val="superscript"/>
          <w:lang w:eastAsia="en-US"/>
        </w:rPr>
        <w:footnoteReference w:id="20"/>
      </w:r>
      <w:r w:rsidRPr="00B654A9">
        <w:rPr>
          <w:rFonts w:ascii="Calibri" w:eastAsiaTheme="minorHAnsi" w:hAnsi="Calibri" w:cs="Calibri"/>
          <w:lang w:eastAsia="en-US"/>
        </w:rPr>
        <w:t xml:space="preserve"> zawierały niewłaściwą podstawę prawną. Bezzasadnie powołano art. 1 ust. 1 pkt 1-4 i art. 25, które nie miały zastosowania w sprawie.</w:t>
      </w:r>
      <w:r w:rsidRPr="00B654A9">
        <w:rPr>
          <w:rFonts w:asciiTheme="minorHAnsi" w:eastAsia="Calibri" w:hAnsiTheme="minorHAnsi" w:cstheme="minorHAnsi"/>
          <w:lang w:eastAsia="en-US"/>
        </w:rPr>
        <w:t xml:space="preserve"> Powołano również cały </w:t>
      </w:r>
      <w:r w:rsidRPr="00B654A9">
        <w:rPr>
          <w:rFonts w:asciiTheme="minorHAnsi" w:eastAsia="Calibri" w:hAnsiTheme="minorHAnsi" w:cstheme="minorHAnsi"/>
          <w:lang w:eastAsia="en-US"/>
        </w:rPr>
        <w:lastRenderedPageBreak/>
        <w:t xml:space="preserve">art. 2, podczas gdy winno się wskazać tylko ustęp 10 tego artykułu oraz cały art. 20, podczas gdy powinno się powołać w tych sprawach ustęp 1 i 2 tegoż artykułu. </w:t>
      </w:r>
    </w:p>
    <w:p w:rsidR="00B654A9" w:rsidRPr="00B654A9" w:rsidRDefault="006C3C56" w:rsidP="00B654A9">
      <w:pPr>
        <w:spacing w:line="259" w:lineRule="auto"/>
        <w:contextualSpacing/>
        <w:rPr>
          <w:rFonts w:ascii="Calibri" w:eastAsiaTheme="minorHAnsi" w:hAnsi="Calibri" w:cs="Calibri"/>
          <w:lang w:eastAsia="en-US"/>
        </w:rPr>
      </w:pPr>
      <w:r w:rsidRPr="00B654A9">
        <w:rPr>
          <w:rFonts w:ascii="Calibri" w:eastAsiaTheme="minorHAnsi" w:hAnsi="Calibri" w:cs="Calibri"/>
          <w:lang w:eastAsia="en-US"/>
        </w:rPr>
        <w:t>Zgodnie z art. 107 k.p.a. prawidłowa podstawa prawna decyzji administracyjnej powinna zawierać powołanie wszystkich faktycznych przepisów, które stanowią podstawę jej wydania wraz z powołaniem źródła ich publikacji. W sytuacji, gdy dany artykuł dzieli się na kilka ustępów oraz punktów, to należy wskazać ten, który znajduje zastosowanie w danej sprawie, w przeciwnym przypadku będzie to naruszało wymóg dokładnego podania podstawy prawnej.</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 xml:space="preserve">Decyzje doręczano stronom zgodnie z wymogami określonymi w art. 39 k.p.a. W aktach sprawy znajdowały się dowody potwierdzające odbiór decyzji przez stronę ze wskazaniem daty doręczenia, stosownie do zapisu 46 § 1 k.p.a. </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Analiza kart zrealizowanych świadczeń wykazała, że świadczenia z funduszu alimentacyjnego wypłacono zgodnie z wysokością ustaloną w wydanych decyzjach administracyjnych, poza jedną sprawą</w:t>
      </w:r>
      <w:r>
        <w:rPr>
          <w:rFonts w:ascii="Calibri" w:eastAsiaTheme="minorHAnsi" w:hAnsi="Calibri" w:cs="Calibri"/>
          <w:vertAlign w:val="superscript"/>
          <w:lang w:eastAsia="en-US"/>
        </w:rPr>
        <w:footnoteReference w:id="21"/>
      </w:r>
      <w:r w:rsidRPr="00B654A9">
        <w:rPr>
          <w:rFonts w:ascii="Calibri" w:eastAsiaTheme="minorHAnsi" w:hAnsi="Calibri" w:cs="Calibri"/>
          <w:lang w:eastAsia="en-US"/>
        </w:rPr>
        <w:t xml:space="preserve">. W sprawie tej, kwota mimo nieprawidłowo sformułowanego rozstrzygnięcia w decyzji została wypłacona zgodnie z przepisami ustawy, a więc w proporcjonalnie wyliczonej kwocie. </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Przyznane świadczenia wypłacano w okresach miesięcznych, o czym stanowi art. 20 ust. 1 ustawy, na wskazane przez wnioskodawców rachunki bankowe.</w:t>
      </w:r>
    </w:p>
    <w:p w:rsidR="009A646B"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numPr>
          <w:ilvl w:val="0"/>
          <w:numId w:val="1"/>
        </w:numPr>
        <w:spacing w:after="160" w:line="276" w:lineRule="auto"/>
        <w:contextualSpacing/>
        <w:rPr>
          <w:rFonts w:ascii="Calibri" w:eastAsiaTheme="minorHAnsi" w:hAnsi="Calibri" w:cs="Calibri"/>
          <w:lang w:eastAsia="en-US"/>
        </w:rPr>
      </w:pPr>
      <w:r w:rsidRPr="00B654A9">
        <w:rPr>
          <w:rFonts w:ascii="Calibri" w:eastAsiaTheme="minorHAnsi" w:hAnsi="Calibri" w:cs="Calibri"/>
          <w:lang w:eastAsia="en-US"/>
        </w:rPr>
        <w:t xml:space="preserve">Prawidłowość realizacji obowiązków wobec dłużnika alimentacyjnego jako organ właściwy wierzyciela. </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Kontroli poddano akta 20 dłużników alimentacyjnych</w:t>
      </w:r>
      <w:r>
        <w:rPr>
          <w:rFonts w:ascii="Calibri" w:eastAsiaTheme="minorHAnsi" w:hAnsi="Calibri" w:cs="Calibri"/>
          <w:vertAlign w:val="superscript"/>
          <w:lang w:eastAsia="en-US"/>
        </w:rPr>
        <w:footnoteReference w:id="22"/>
      </w:r>
      <w:r w:rsidRPr="00B654A9">
        <w:rPr>
          <w:rFonts w:ascii="Calibri" w:eastAsiaTheme="minorHAnsi" w:hAnsi="Calibri" w:cs="Calibri"/>
          <w:lang w:eastAsia="en-US"/>
        </w:rPr>
        <w:t xml:space="preserve"> odpowiednio wybranych wcześniej akt spraw rodzin uprawnionych do świadczeń z funduszu alimentacyjnego.</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lastRenderedPageBreak/>
        <w:t>Ośrodek działając, jako organ właściwy wierzyciela, informował dłużników alimentacyjnych oraz organy właściwe dłużnika o przyznanych osobom uprawnionym świadczeniach z funduszu alimentacyjnego oraz ich zobowiązaniach wobec Skarbu Państwa. Każdorazowo w przypadku przyznania osobie uprawnionej świadczenia z funduszu alimentacyjnego występowano do organu właściwego dłużnika z wnioskiem o podjęcie działań wobec dłużnika alimentacyjnego lub wzywano go na wywiad.</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Każdorazowo do organów prowadzących postępowanie egzekucyjne kierowano wnioski o przyłączenie się do postępowania egzekucyjnego</w:t>
      </w:r>
      <w:r>
        <w:rPr>
          <w:rFonts w:ascii="Calibri" w:eastAsiaTheme="minorHAnsi" w:hAnsi="Calibri" w:cs="Calibri"/>
          <w:vertAlign w:val="superscript"/>
          <w:lang w:eastAsia="en-US"/>
        </w:rPr>
        <w:footnoteReference w:id="23"/>
      </w:r>
      <w:r w:rsidRPr="00B654A9">
        <w:rPr>
          <w:rFonts w:ascii="Calibri" w:eastAsiaTheme="minorHAnsi" w:hAnsi="Calibri" w:cs="Calibri"/>
          <w:lang w:eastAsia="en-US"/>
        </w:rPr>
        <w:t>. Do wniosków dołączano decyzje przyznające świadczenia z funduszu alimentacyjnego osobom uprawnionym, dołączano informacje o rozpoczęciu realizacji decyzji i terminie wypłat świadczeń z funduszu alimentacyjnego w poszczególnych miesiącach. Podejmowane działania prawidłowo i terminowo dokumentowano. Jednak w czterech sprawach</w:t>
      </w:r>
      <w:r>
        <w:rPr>
          <w:rFonts w:ascii="Calibri" w:eastAsiaTheme="minorHAnsi" w:hAnsi="Calibri" w:cs="Calibri"/>
          <w:vertAlign w:val="superscript"/>
          <w:lang w:eastAsia="en-US"/>
        </w:rPr>
        <w:footnoteReference w:id="24"/>
      </w:r>
      <w:r w:rsidRPr="00B654A9">
        <w:rPr>
          <w:rFonts w:ascii="Calibri" w:eastAsiaTheme="minorHAnsi" w:hAnsi="Calibri" w:cs="Calibri"/>
          <w:lang w:eastAsia="en-US"/>
        </w:rPr>
        <w:t xml:space="preserve"> wnioski o przyłączenie się do postępowania egzekucyjnego nie zostały skierowane w terminie. Zwłoka liczona od dnia, w którym upłynął ostateczny termin na ich przekazanie wynosiła od 30 do 38 dni. </w:t>
      </w:r>
    </w:p>
    <w:p w:rsidR="00B654A9" w:rsidRPr="00B654A9" w:rsidRDefault="00D25686" w:rsidP="00B654A9">
      <w:pPr>
        <w:spacing w:line="276" w:lineRule="auto"/>
        <w:rPr>
          <w:rFonts w:ascii="Calibri" w:eastAsiaTheme="minorHAnsi" w:hAnsi="Calibri" w:cs="Calibri"/>
          <w:lang w:eastAsia="en-US"/>
        </w:rPr>
      </w:pP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Z Pani ustnych wyjaśnień</w:t>
      </w:r>
      <w:r>
        <w:rPr>
          <w:rFonts w:ascii="Calibri" w:eastAsiaTheme="minorHAnsi" w:hAnsi="Calibri" w:cs="Calibri"/>
          <w:vertAlign w:val="superscript"/>
          <w:lang w:eastAsia="en-US"/>
        </w:rPr>
        <w:footnoteReference w:id="25"/>
      </w:r>
      <w:r w:rsidRPr="00B654A9">
        <w:rPr>
          <w:rFonts w:ascii="Calibri" w:eastAsiaTheme="minorHAnsi" w:hAnsi="Calibri" w:cs="Calibri"/>
          <w:lang w:eastAsia="en-US"/>
        </w:rPr>
        <w:t xml:space="preserve"> wynika, że nie przekazywano komornikowi wszelkich posiadanych informacji istotnych dla skuteczności egzekucji. Nie wytaczano również powództwa </w:t>
      </w:r>
      <w:r w:rsidRPr="00B654A9">
        <w:rPr>
          <w:rFonts w:ascii="Calibri" w:eastAsiaTheme="minorHAnsi" w:hAnsi="Calibri" w:cs="Calibri"/>
          <w:lang w:eastAsia="en-US"/>
        </w:rPr>
        <w:br/>
        <w:t xml:space="preserve">w sprawach o roszczenia alimentacyjne. Nie wydano decyzji umarzających dłużnikom alimentacyjnym należności z tytułu wypłaconych świadczeń z funduszu alimentacyjnego, ponieważ nie wpłynął żaden wniosek o umorzenie. </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t>Od 1 grudnia 2021 r. nie zamieszczano informacji w Krajowym Rejestrze Zadłużonych, ponieważ nie prowadzono spraw, w których ww. informacje należałoby w KRZ zamieszczać. Nie informowano również sądów o przypadkach bezczynności lub wszelkich przejawach opieszałości organu prowadzącego postępowanie egzekucyjne przeciwko dłużnikowi alimentacyjnemu z uwagi na to, że takie przypadki nie wystąpiły.</w:t>
      </w:r>
    </w:p>
    <w:p w:rsidR="00B654A9" w:rsidRPr="00B654A9" w:rsidRDefault="006C3C56" w:rsidP="00B654A9">
      <w:pPr>
        <w:spacing w:line="276" w:lineRule="auto"/>
        <w:rPr>
          <w:rFonts w:ascii="Calibri" w:eastAsiaTheme="minorHAnsi" w:hAnsi="Calibri" w:cs="Calibri"/>
          <w:lang w:eastAsia="en-US"/>
        </w:rPr>
      </w:pPr>
      <w:r w:rsidRPr="00B654A9">
        <w:rPr>
          <w:rFonts w:ascii="Calibri" w:eastAsiaTheme="minorHAnsi" w:hAnsi="Calibri" w:cs="Calibri"/>
          <w:lang w:eastAsia="en-US"/>
        </w:rPr>
        <w:lastRenderedPageBreak/>
        <w:t>Do 5 biur wykonujących działalność gospodarczą</w:t>
      </w:r>
      <w:r>
        <w:rPr>
          <w:rFonts w:ascii="Calibri" w:eastAsiaTheme="minorHAnsi" w:hAnsi="Calibri" w:cs="Calibri"/>
          <w:vertAlign w:val="superscript"/>
          <w:lang w:eastAsia="en-US"/>
        </w:rPr>
        <w:footnoteReference w:id="26"/>
      </w:r>
      <w:r w:rsidRPr="00B654A9">
        <w:rPr>
          <w:rFonts w:ascii="Calibri" w:eastAsiaTheme="minorHAnsi" w:hAnsi="Calibri" w:cs="Calibri"/>
          <w:lang w:eastAsia="en-US"/>
        </w:rPr>
        <w:t>, których wykaz znajduje się na stronie Ministerstwa Rozwoju Technologii, przekazywano cyklicznie , tj. raz w miesiącu, informacje o zobowiązaniach dłużników alimentacyjnych z tytułu powstania zaległości za okres dłuższy niż 6 miesięcy. Jednak na skutek błędu pracownika merytorycznego nie w każdym miesiącu informacje te przekazano. Do pięciu biur nie przekazano informacji, o których mowa wyżej, za trzy miesiące, tj. za styczeń 2021 r., kwiecień 2021 r. i grudzień 2021 r. Natomiast na skutek awarii systemu do Biura Informacji Gospodarczej InfoMonitor S.A informacji tych nie przekazano za styczeń 2022 r.</w:t>
      </w:r>
    </w:p>
    <w:p w:rsidR="00B654A9" w:rsidRPr="00B654A9" w:rsidRDefault="00D25686" w:rsidP="00B654A9">
      <w:pPr>
        <w:spacing w:line="276" w:lineRule="auto"/>
        <w:rPr>
          <w:rFonts w:ascii="Calibri" w:eastAsiaTheme="minorHAnsi" w:hAnsi="Calibri" w:cs="Calibri"/>
          <w:lang w:eastAsia="en-US"/>
        </w:rPr>
      </w:pPr>
    </w:p>
    <w:p w:rsidR="00B654A9" w:rsidRDefault="006C3C56" w:rsidP="00B654A9">
      <w:pPr>
        <w:spacing w:line="276" w:lineRule="auto"/>
        <w:rPr>
          <w:rFonts w:ascii="Calibri" w:eastAsiaTheme="minorHAnsi" w:hAnsi="Calibri" w:cs="Calibri"/>
          <w:lang w:eastAsia="zh-CN"/>
        </w:rPr>
      </w:pPr>
      <w:r w:rsidRPr="00B654A9">
        <w:rPr>
          <w:rFonts w:ascii="Calibri" w:eastAsiaTheme="minorHAnsi" w:hAnsi="Calibri" w:cs="Calibri"/>
          <w:lang w:eastAsia="zh-CN"/>
        </w:rPr>
        <w:t>W wyniku kontroli stwierdzono następujące nieprawidłowości i uchybienia:</w:t>
      </w:r>
    </w:p>
    <w:p w:rsidR="00F379EE" w:rsidRPr="00B654A9" w:rsidRDefault="00D25686" w:rsidP="00B654A9">
      <w:pPr>
        <w:spacing w:line="276" w:lineRule="auto"/>
        <w:rPr>
          <w:rFonts w:ascii="Calibri" w:eastAsiaTheme="minorHAnsi" w:hAnsi="Calibri" w:cs="Calibri"/>
          <w:lang w:eastAsia="zh-CN"/>
        </w:rPr>
      </w:pPr>
    </w:p>
    <w:p w:rsidR="00B654A9" w:rsidRPr="00B654A9" w:rsidRDefault="006C3C56" w:rsidP="00B63BB8">
      <w:pPr>
        <w:numPr>
          <w:ilvl w:val="0"/>
          <w:numId w:val="3"/>
        </w:numPr>
        <w:suppressAutoHyphens/>
        <w:autoSpaceDN w:val="0"/>
        <w:spacing w:before="240" w:line="276" w:lineRule="auto"/>
        <w:contextualSpacing/>
        <w:textAlignment w:val="baseline"/>
        <w:rPr>
          <w:rFonts w:ascii="Calibri" w:hAnsi="Calibri" w:cs="Calibri"/>
          <w:kern w:val="3"/>
          <w:lang w:eastAsia="zh-CN"/>
        </w:rPr>
      </w:pPr>
      <w:r w:rsidRPr="00B654A9">
        <w:rPr>
          <w:rFonts w:ascii="Calibri" w:hAnsi="Calibri" w:cs="Calibri"/>
          <w:kern w:val="3"/>
          <w:lang w:eastAsia="zh-CN"/>
        </w:rPr>
        <w:t>Od 1 grudnia 2021 r. Kierownik Ośrodka i pracownicy merytoryczni nie posiadają upoważnień do realizacji zadań określonych w art. 8a ust. 1 pkt 2 ustawy o pomocy osobom uprawnionym do alimentów. Nie zaktualizowano również podstawy prawnej upoważnień udzielonych do przekazywania informacji gospodarczych do BIG.</w:t>
      </w:r>
    </w:p>
    <w:p w:rsidR="00B654A9" w:rsidRPr="00B654A9" w:rsidRDefault="006C3C56" w:rsidP="00B63BB8">
      <w:pPr>
        <w:numPr>
          <w:ilvl w:val="0"/>
          <w:numId w:val="3"/>
        </w:numPr>
        <w:suppressAutoHyphens/>
        <w:autoSpaceDN w:val="0"/>
        <w:spacing w:line="276" w:lineRule="auto"/>
        <w:contextualSpacing/>
        <w:textAlignment w:val="baseline"/>
        <w:rPr>
          <w:rFonts w:ascii="Calibri" w:hAnsi="Calibri" w:cs="Calibri"/>
          <w:kern w:val="3"/>
          <w:lang w:eastAsia="zh-CN"/>
        </w:rPr>
      </w:pPr>
      <w:r w:rsidRPr="00B654A9">
        <w:rPr>
          <w:rFonts w:ascii="Calibri" w:hAnsi="Calibri" w:cs="Calibri"/>
          <w:kern w:val="3"/>
          <w:lang w:eastAsia="zh-CN"/>
        </w:rPr>
        <w:t xml:space="preserve">W podstawie prawnej upoważnień bezzasadnie powołano art. </w:t>
      </w:r>
      <w:r w:rsidRPr="00B654A9">
        <w:rPr>
          <w:rFonts w:asciiTheme="minorHAnsi" w:hAnsiTheme="minorHAnsi" w:cstheme="minorHAnsi"/>
          <w:kern w:val="3"/>
          <w:lang w:eastAsia="zh-CN"/>
        </w:rPr>
        <w:t>30 ust.1 oraz 39 ust. 1 ustawy o samorządzie gminnym.</w:t>
      </w:r>
    </w:p>
    <w:p w:rsidR="00B654A9" w:rsidRPr="00B654A9" w:rsidRDefault="006C3C56" w:rsidP="00B63BB8">
      <w:pPr>
        <w:numPr>
          <w:ilvl w:val="0"/>
          <w:numId w:val="3"/>
        </w:numPr>
        <w:spacing w:line="276" w:lineRule="auto"/>
        <w:ind w:left="714" w:hanging="357"/>
        <w:jc w:val="both"/>
        <w:rPr>
          <w:rFonts w:asciiTheme="minorHAnsi" w:eastAsia="Calibri" w:hAnsiTheme="minorHAnsi" w:cstheme="minorBidi"/>
          <w:lang w:eastAsia="zh-CN"/>
        </w:rPr>
      </w:pPr>
      <w:r w:rsidRPr="00B654A9">
        <w:rPr>
          <w:rFonts w:asciiTheme="minorHAnsi" w:eastAsia="Calibri" w:hAnsiTheme="minorHAnsi" w:cstheme="minorBidi"/>
          <w:lang w:eastAsia="zh-CN"/>
        </w:rPr>
        <w:t>W decyzjach administracyjnych wydanych w sprawach świadczeń z funduszu alimentacyjnego nieprawidłowo oznaczano stronę postępowania i adresata decyzji.</w:t>
      </w:r>
    </w:p>
    <w:p w:rsidR="00B654A9" w:rsidRPr="00B654A9" w:rsidRDefault="006C3C56" w:rsidP="00B63BB8">
      <w:pPr>
        <w:numPr>
          <w:ilvl w:val="0"/>
          <w:numId w:val="3"/>
        </w:numPr>
        <w:spacing w:line="276" w:lineRule="auto"/>
        <w:ind w:left="714" w:hanging="357"/>
        <w:jc w:val="both"/>
        <w:rPr>
          <w:rFonts w:asciiTheme="minorHAnsi" w:eastAsia="Calibri" w:hAnsiTheme="minorHAnsi" w:cstheme="minorBidi"/>
          <w:lang w:eastAsia="zh-CN"/>
        </w:rPr>
      </w:pPr>
      <w:r w:rsidRPr="00B654A9">
        <w:rPr>
          <w:rFonts w:asciiTheme="minorHAnsi" w:eastAsia="Calibri" w:hAnsiTheme="minorHAnsi" w:cstheme="minorBidi"/>
          <w:lang w:eastAsia="zh-CN"/>
        </w:rPr>
        <w:t>Jedna decyzja zmieniająca posiadała nieprawidłowo sformułowane rozstrzygnięcie.</w:t>
      </w:r>
    </w:p>
    <w:p w:rsidR="00B654A9" w:rsidRPr="00B654A9" w:rsidRDefault="006C3C56" w:rsidP="00B63BB8">
      <w:pPr>
        <w:numPr>
          <w:ilvl w:val="0"/>
          <w:numId w:val="3"/>
        </w:numPr>
        <w:spacing w:line="276" w:lineRule="auto"/>
        <w:ind w:left="714" w:hanging="357"/>
        <w:jc w:val="both"/>
        <w:rPr>
          <w:rFonts w:asciiTheme="minorHAnsi" w:eastAsia="Calibri" w:hAnsiTheme="minorHAnsi" w:cstheme="minorBidi"/>
          <w:lang w:eastAsia="zh-CN"/>
        </w:rPr>
      </w:pPr>
      <w:r w:rsidRPr="00B654A9">
        <w:rPr>
          <w:rFonts w:asciiTheme="minorHAnsi" w:eastAsia="Calibri" w:hAnsiTheme="minorHAnsi" w:cstheme="minorBidi"/>
          <w:lang w:eastAsia="zh-CN"/>
        </w:rPr>
        <w:t xml:space="preserve">W decyzjach uchylających wskazywano okres uchylenia decyzji, co jest działaniem nieprawidłowym. </w:t>
      </w:r>
    </w:p>
    <w:p w:rsidR="00B654A9" w:rsidRPr="00B654A9" w:rsidRDefault="006C3C56" w:rsidP="00B63BB8">
      <w:pPr>
        <w:numPr>
          <w:ilvl w:val="0"/>
          <w:numId w:val="3"/>
        </w:numPr>
        <w:spacing w:line="276" w:lineRule="auto"/>
        <w:ind w:left="714" w:hanging="357"/>
        <w:jc w:val="both"/>
        <w:rPr>
          <w:rFonts w:asciiTheme="minorHAnsi" w:eastAsia="Calibri" w:hAnsiTheme="minorHAnsi" w:cstheme="minorBidi"/>
          <w:lang w:eastAsia="zh-CN"/>
        </w:rPr>
      </w:pPr>
      <w:r w:rsidRPr="00B654A9">
        <w:rPr>
          <w:rFonts w:asciiTheme="minorHAnsi" w:eastAsia="Calibri" w:hAnsiTheme="minorHAnsi" w:cstheme="minorBidi"/>
          <w:lang w:eastAsia="zh-CN"/>
        </w:rPr>
        <w:t>Decyzje przyznające zawierały niewłaściwą podstawę prawną.</w:t>
      </w:r>
    </w:p>
    <w:p w:rsidR="00B654A9" w:rsidRPr="00B654A9" w:rsidRDefault="006C3C56" w:rsidP="00B63BB8">
      <w:pPr>
        <w:numPr>
          <w:ilvl w:val="0"/>
          <w:numId w:val="3"/>
        </w:numPr>
        <w:spacing w:line="276" w:lineRule="auto"/>
        <w:rPr>
          <w:rFonts w:ascii="Calibri" w:eastAsiaTheme="minorHAnsi" w:hAnsi="Calibri" w:cs="Calibri"/>
          <w:lang w:eastAsia="zh-CN"/>
        </w:rPr>
      </w:pPr>
      <w:r w:rsidRPr="00B654A9">
        <w:rPr>
          <w:rFonts w:ascii="Calibri" w:eastAsiaTheme="minorHAnsi" w:hAnsi="Calibri" w:cs="Calibri"/>
          <w:lang w:eastAsia="zh-CN"/>
        </w:rPr>
        <w:t>Cztery wnioski o przyłączenie się do postępowania egzekucyjnego skierowano do komorników sądowych po terminie.</w:t>
      </w:r>
    </w:p>
    <w:p w:rsidR="00B654A9" w:rsidRPr="00B654A9" w:rsidRDefault="006C3C56" w:rsidP="00B63BB8">
      <w:pPr>
        <w:numPr>
          <w:ilvl w:val="0"/>
          <w:numId w:val="3"/>
        </w:numPr>
        <w:spacing w:line="276" w:lineRule="auto"/>
        <w:rPr>
          <w:rFonts w:ascii="Calibri" w:eastAsiaTheme="minorHAnsi" w:hAnsi="Calibri" w:cs="Calibri"/>
          <w:lang w:eastAsia="zh-CN"/>
        </w:rPr>
      </w:pPr>
      <w:r w:rsidRPr="00B654A9">
        <w:rPr>
          <w:rFonts w:ascii="Calibri" w:eastAsiaTheme="minorHAnsi" w:hAnsi="Calibri" w:cs="Calibri"/>
          <w:lang w:eastAsia="zh-CN"/>
        </w:rPr>
        <w:t>Nie w każdym miesiącu przekazywano informację do BIG.</w:t>
      </w:r>
    </w:p>
    <w:p w:rsidR="00B654A9" w:rsidRPr="00B654A9" w:rsidRDefault="00D25686" w:rsidP="00B654A9">
      <w:pPr>
        <w:spacing w:line="276" w:lineRule="auto"/>
        <w:rPr>
          <w:rFonts w:ascii="Calibri" w:eastAsiaTheme="minorHAnsi" w:hAnsi="Calibri" w:cs="Calibri"/>
          <w:lang w:eastAsia="zh-CN"/>
        </w:rPr>
      </w:pPr>
    </w:p>
    <w:p w:rsidR="00B654A9" w:rsidRPr="00B654A9" w:rsidRDefault="006C3C56" w:rsidP="00B654A9">
      <w:pPr>
        <w:spacing w:line="276" w:lineRule="auto"/>
        <w:jc w:val="both"/>
        <w:rPr>
          <w:rFonts w:asciiTheme="minorHAnsi" w:eastAsia="Calibri" w:hAnsiTheme="minorHAnsi" w:cstheme="minorBidi"/>
          <w:lang w:eastAsia="zh-CN"/>
        </w:rPr>
      </w:pPr>
      <w:r w:rsidRPr="00B654A9">
        <w:rPr>
          <w:rFonts w:asciiTheme="minorHAnsi" w:eastAsia="Calibri" w:hAnsiTheme="minorHAnsi" w:cstheme="minorBidi"/>
          <w:lang w:eastAsia="zh-CN"/>
        </w:rPr>
        <w:t>Ponadto, w sentencji decyzji przyznających prawo do świadczenia wskazywano datę dzienną wypłaty świadczeń, a zasadnym jest wskazywanie, że świadczenie będzie wypłacane</w:t>
      </w:r>
      <w:r>
        <w:rPr>
          <w:rFonts w:asciiTheme="minorHAnsi" w:eastAsia="Calibri" w:hAnsiTheme="minorHAnsi" w:cstheme="minorBidi"/>
          <w:lang w:eastAsia="zh-CN"/>
        </w:rPr>
        <w:t xml:space="preserve"> </w:t>
      </w:r>
      <w:r w:rsidRPr="00B654A9">
        <w:rPr>
          <w:rFonts w:asciiTheme="minorHAnsi" w:eastAsia="Calibri" w:hAnsiTheme="minorHAnsi" w:cstheme="minorBidi"/>
          <w:lang w:eastAsia="zh-CN"/>
        </w:rPr>
        <w:t>do</w:t>
      </w:r>
      <w:r>
        <w:rPr>
          <w:rFonts w:asciiTheme="minorHAnsi" w:eastAsia="Calibri" w:hAnsiTheme="minorHAnsi" w:cstheme="minorBidi"/>
          <w:lang w:eastAsia="zh-CN"/>
        </w:rPr>
        <w:t> </w:t>
      </w:r>
      <w:r w:rsidRPr="00B654A9">
        <w:rPr>
          <w:rFonts w:asciiTheme="minorHAnsi" w:eastAsia="Calibri" w:hAnsiTheme="minorHAnsi" w:cstheme="minorBidi"/>
          <w:lang w:eastAsia="zh-CN"/>
        </w:rPr>
        <w:t>ostatniego dnia miesiąca.</w:t>
      </w:r>
    </w:p>
    <w:p w:rsidR="00B654A9" w:rsidRPr="00B654A9" w:rsidRDefault="00D25686" w:rsidP="00B654A9">
      <w:pPr>
        <w:spacing w:line="276" w:lineRule="auto"/>
        <w:rPr>
          <w:rFonts w:ascii="Calibri" w:eastAsiaTheme="minorHAnsi" w:hAnsi="Calibri" w:cs="Calibri"/>
          <w:lang w:eastAsia="en-US"/>
        </w:rPr>
      </w:pPr>
    </w:p>
    <w:p w:rsidR="00BB7391" w:rsidRDefault="006C3C56" w:rsidP="00B654A9">
      <w:pPr>
        <w:suppressAutoHyphens/>
        <w:spacing w:line="276" w:lineRule="auto"/>
        <w:rPr>
          <w:rFonts w:ascii="Calibri" w:eastAsia="Calibri" w:hAnsi="Calibri" w:cs="Calibri"/>
          <w:lang w:eastAsia="zh-CN"/>
        </w:rPr>
      </w:pPr>
      <w:r w:rsidRPr="00B654A9">
        <w:rPr>
          <w:rFonts w:ascii="Calibri" w:eastAsia="Calibri" w:hAnsi="Calibri"/>
          <w:lang w:eastAsia="en-US"/>
        </w:rPr>
        <w:t>Za powstałe nieprawidłowości i uchybienia odpowiedzialność ponosi Wójt gminy Baboszewo w zakresie upoważnień</w:t>
      </w:r>
      <w:r w:rsidRPr="00B654A9">
        <w:rPr>
          <w:rFonts w:ascii="Calibri" w:eastAsia="Calibri" w:hAnsi="Calibri" w:cs="Calibri"/>
          <w:lang w:eastAsia="zh-CN"/>
        </w:rPr>
        <w:t>, natomiast w pozostałych zakresie Pani jako Kierownik Gminnego Ośrodka Pomocy Społecznej w Baboszewie oraz pracownicy realizujący kontrolowane zagadnienia.</w:t>
      </w:r>
    </w:p>
    <w:p w:rsidR="009A646B" w:rsidRPr="00B654A9" w:rsidRDefault="00D25686" w:rsidP="00B654A9">
      <w:pPr>
        <w:suppressAutoHyphens/>
        <w:spacing w:line="276" w:lineRule="auto"/>
        <w:rPr>
          <w:rFonts w:ascii="Calibri" w:eastAsia="Calibri" w:hAnsi="Calibri" w:cs="Calibri"/>
          <w:lang w:eastAsia="zh-CN"/>
        </w:rPr>
      </w:pPr>
    </w:p>
    <w:p w:rsidR="009144A6" w:rsidRDefault="009144A6" w:rsidP="00D73A32">
      <w:pPr>
        <w:spacing w:line="276" w:lineRule="auto"/>
        <w:rPr>
          <w:rFonts w:asciiTheme="minorHAnsi" w:eastAsia="Calibri" w:hAnsiTheme="minorHAnsi" w:cstheme="minorHAnsi"/>
          <w:bCs/>
          <w:iCs/>
          <w:color w:val="000000"/>
          <w:lang w:eastAsia="en-US"/>
        </w:rPr>
      </w:pPr>
    </w:p>
    <w:p w:rsidR="009144A6" w:rsidRDefault="009144A6" w:rsidP="00D73A32">
      <w:pPr>
        <w:spacing w:line="276" w:lineRule="auto"/>
        <w:rPr>
          <w:rFonts w:asciiTheme="minorHAnsi" w:eastAsia="Calibri" w:hAnsiTheme="minorHAnsi" w:cstheme="minorHAnsi"/>
          <w:bCs/>
          <w:iCs/>
          <w:color w:val="000000"/>
          <w:lang w:eastAsia="en-US"/>
        </w:rPr>
      </w:pPr>
    </w:p>
    <w:p w:rsidR="00D73A32" w:rsidRDefault="006C3C56" w:rsidP="00D73A32">
      <w:pPr>
        <w:spacing w:line="276" w:lineRule="auto"/>
        <w:rPr>
          <w:rFonts w:asciiTheme="minorHAnsi" w:eastAsia="Calibri" w:hAnsiTheme="minorHAnsi" w:cstheme="minorHAnsi"/>
          <w:bCs/>
          <w:iCs/>
          <w:color w:val="000000"/>
          <w:lang w:eastAsia="en-US"/>
        </w:rPr>
      </w:pPr>
      <w:r w:rsidRPr="007D15CF">
        <w:rPr>
          <w:rFonts w:asciiTheme="minorHAnsi" w:eastAsia="Calibri" w:hAnsiTheme="minorHAnsi" w:cstheme="minorHAnsi"/>
          <w:bCs/>
          <w:iCs/>
          <w:color w:val="000000"/>
          <w:lang w:eastAsia="en-US"/>
        </w:rPr>
        <w:t>Przedstawiając powyższe ustalenia zobowiązuję Pan</w:t>
      </w:r>
      <w:r>
        <w:rPr>
          <w:rFonts w:asciiTheme="minorHAnsi" w:eastAsia="Calibri" w:hAnsiTheme="minorHAnsi" w:cstheme="minorHAnsi"/>
          <w:bCs/>
          <w:iCs/>
          <w:color w:val="000000"/>
          <w:lang w:eastAsia="en-US"/>
        </w:rPr>
        <w:t>ią</w:t>
      </w:r>
      <w:r w:rsidRPr="007D15CF">
        <w:rPr>
          <w:rFonts w:asciiTheme="minorHAnsi" w:eastAsia="Calibri" w:hAnsiTheme="minorHAnsi" w:cstheme="minorHAnsi"/>
          <w:bCs/>
          <w:iCs/>
          <w:color w:val="000000"/>
          <w:lang w:eastAsia="en-US"/>
        </w:rPr>
        <w:t xml:space="preserve"> jako Kierownika Gminnego Ośrodka Pomocy Społecznej w </w:t>
      </w:r>
      <w:r>
        <w:rPr>
          <w:rFonts w:asciiTheme="minorHAnsi" w:eastAsia="Calibri" w:hAnsiTheme="minorHAnsi" w:cstheme="minorHAnsi"/>
          <w:bCs/>
          <w:iCs/>
          <w:color w:val="000000"/>
          <w:lang w:eastAsia="en-US"/>
        </w:rPr>
        <w:t>Baboszewie</w:t>
      </w:r>
      <w:r w:rsidRPr="007D15CF">
        <w:rPr>
          <w:rFonts w:asciiTheme="minorHAnsi" w:eastAsia="Calibri" w:hAnsiTheme="minorHAnsi" w:cstheme="minorHAnsi"/>
          <w:bCs/>
          <w:iCs/>
          <w:color w:val="000000"/>
          <w:lang w:eastAsia="en-US"/>
        </w:rPr>
        <w:t xml:space="preserve"> do:</w:t>
      </w:r>
    </w:p>
    <w:p w:rsidR="00F379EE" w:rsidRDefault="00D25686" w:rsidP="00D73A32">
      <w:pPr>
        <w:spacing w:line="276" w:lineRule="auto"/>
        <w:rPr>
          <w:rFonts w:asciiTheme="minorHAnsi" w:eastAsia="Calibri" w:hAnsiTheme="minorHAnsi" w:cstheme="minorHAnsi"/>
          <w:bCs/>
          <w:iCs/>
          <w:color w:val="000000"/>
          <w:lang w:eastAsia="en-US"/>
        </w:rPr>
      </w:pPr>
    </w:p>
    <w:p w:rsidR="00D73A32" w:rsidRPr="007D15CF" w:rsidRDefault="006C3C56" w:rsidP="009A646B">
      <w:pPr>
        <w:numPr>
          <w:ilvl w:val="0"/>
          <w:numId w:val="5"/>
        </w:numPr>
        <w:spacing w:before="240" w:after="240" w:line="276" w:lineRule="auto"/>
        <w:contextualSpacing/>
        <w:rPr>
          <w:rFonts w:asciiTheme="minorHAnsi" w:eastAsia="Calibri" w:hAnsiTheme="minorHAnsi" w:cstheme="minorHAnsi"/>
          <w:bCs/>
          <w:iCs/>
          <w:color w:val="000000"/>
          <w:lang w:eastAsia="en-US"/>
        </w:rPr>
      </w:pPr>
      <w:r>
        <w:rPr>
          <w:rFonts w:asciiTheme="minorHAnsi" w:eastAsia="Calibri" w:hAnsiTheme="minorHAnsi" w:cstheme="minorHAnsi"/>
          <w:bCs/>
          <w:iCs/>
          <w:color w:val="000000"/>
          <w:lang w:eastAsia="en-US"/>
        </w:rPr>
        <w:t>p</w:t>
      </w:r>
      <w:r w:rsidRPr="007D15CF">
        <w:rPr>
          <w:rFonts w:asciiTheme="minorHAnsi" w:eastAsia="Calibri" w:hAnsiTheme="minorHAnsi" w:cstheme="minorHAnsi"/>
          <w:bCs/>
          <w:iCs/>
          <w:color w:val="000000"/>
          <w:lang w:eastAsia="en-US"/>
        </w:rPr>
        <w:t xml:space="preserve">odjęcia działań w celu uzyskania od Wójta Gminy </w:t>
      </w:r>
      <w:r>
        <w:rPr>
          <w:rFonts w:asciiTheme="minorHAnsi" w:eastAsia="Calibri" w:hAnsiTheme="minorHAnsi" w:cstheme="minorHAnsi"/>
          <w:bCs/>
          <w:iCs/>
          <w:color w:val="000000"/>
          <w:lang w:eastAsia="en-US"/>
        </w:rPr>
        <w:t>Baboszewo</w:t>
      </w:r>
      <w:r w:rsidRPr="007D15CF">
        <w:rPr>
          <w:rFonts w:asciiTheme="minorHAnsi" w:eastAsia="Calibri" w:hAnsiTheme="minorHAnsi" w:cstheme="minorHAnsi"/>
          <w:bCs/>
          <w:iCs/>
          <w:color w:val="000000"/>
          <w:lang w:eastAsia="en-US"/>
        </w:rPr>
        <w:t xml:space="preserve"> dla Pan</w:t>
      </w:r>
      <w:r>
        <w:rPr>
          <w:rFonts w:asciiTheme="minorHAnsi" w:eastAsia="Calibri" w:hAnsiTheme="minorHAnsi" w:cstheme="minorHAnsi"/>
          <w:bCs/>
          <w:iCs/>
          <w:color w:val="000000"/>
          <w:lang w:eastAsia="en-US"/>
        </w:rPr>
        <w:t xml:space="preserve">i Kierownik </w:t>
      </w:r>
      <w:r w:rsidRPr="007D15CF">
        <w:rPr>
          <w:rFonts w:asciiTheme="minorHAnsi" w:eastAsia="Calibri" w:hAnsiTheme="minorHAnsi" w:cstheme="minorHAnsi"/>
          <w:bCs/>
          <w:iCs/>
          <w:color w:val="000000"/>
          <w:lang w:eastAsia="en-US"/>
        </w:rPr>
        <w:t>i</w:t>
      </w:r>
      <w:r>
        <w:rPr>
          <w:rFonts w:asciiTheme="minorHAnsi" w:eastAsia="Calibri" w:hAnsiTheme="minorHAnsi" w:cstheme="minorHAnsi"/>
          <w:bCs/>
          <w:iCs/>
          <w:color w:val="000000"/>
          <w:lang w:eastAsia="en-US"/>
        </w:rPr>
        <w:t> </w:t>
      </w:r>
      <w:r w:rsidRPr="007D15CF">
        <w:rPr>
          <w:rFonts w:asciiTheme="minorHAnsi" w:eastAsia="Calibri" w:hAnsiTheme="minorHAnsi" w:cstheme="minorHAnsi"/>
          <w:bCs/>
          <w:iCs/>
          <w:color w:val="000000"/>
          <w:lang w:eastAsia="en-US"/>
        </w:rPr>
        <w:t>pracowników merytorycznych upoważnień do realizacji zadań określonych w art. 8a ust. 1</w:t>
      </w:r>
      <w:r>
        <w:rPr>
          <w:rFonts w:asciiTheme="minorHAnsi" w:eastAsia="Calibri" w:hAnsiTheme="minorHAnsi" w:cstheme="minorHAnsi"/>
          <w:bCs/>
          <w:iCs/>
          <w:color w:val="000000"/>
          <w:lang w:eastAsia="en-US"/>
        </w:rPr>
        <w:t xml:space="preserve">pkt 2 </w:t>
      </w:r>
      <w:r w:rsidRPr="007D15CF">
        <w:rPr>
          <w:rFonts w:asciiTheme="minorHAnsi" w:eastAsia="Calibri" w:hAnsiTheme="minorHAnsi" w:cstheme="minorHAnsi"/>
          <w:bCs/>
          <w:iCs/>
          <w:color w:val="000000"/>
          <w:lang w:eastAsia="en-US"/>
        </w:rPr>
        <w:t>ustawy</w:t>
      </w:r>
      <w:r>
        <w:rPr>
          <w:rFonts w:asciiTheme="minorHAnsi" w:eastAsia="Calibri" w:hAnsiTheme="minorHAnsi" w:cstheme="minorHAnsi"/>
          <w:bCs/>
          <w:iCs/>
          <w:color w:val="000000"/>
          <w:lang w:eastAsia="en-US"/>
        </w:rPr>
        <w:t xml:space="preserve"> </w:t>
      </w:r>
      <w:r w:rsidRPr="007D15CF">
        <w:rPr>
          <w:rFonts w:asciiTheme="minorHAnsi" w:eastAsia="Calibri" w:hAnsiTheme="minorHAnsi" w:cstheme="minorHAnsi"/>
          <w:bCs/>
          <w:iCs/>
          <w:color w:val="000000"/>
          <w:lang w:eastAsia="en-US"/>
        </w:rPr>
        <w:t xml:space="preserve">o pomocy </w:t>
      </w:r>
      <w:r>
        <w:rPr>
          <w:rFonts w:asciiTheme="minorHAnsi" w:eastAsia="Calibri" w:hAnsiTheme="minorHAnsi" w:cstheme="minorHAnsi"/>
          <w:bCs/>
          <w:iCs/>
          <w:color w:val="000000"/>
          <w:lang w:eastAsia="en-US"/>
        </w:rPr>
        <w:t xml:space="preserve">osobom uprawnionym do alimentów oraz do zaktualizowania podstawy prawnej upoważnień udzielonych do przekazywania informacji gospodarczej do BIG. </w:t>
      </w:r>
    </w:p>
    <w:p w:rsidR="00D73A32" w:rsidRDefault="006C3C56" w:rsidP="00C114B6">
      <w:pPr>
        <w:numPr>
          <w:ilvl w:val="0"/>
          <w:numId w:val="5"/>
        </w:numPr>
        <w:spacing w:before="240" w:after="240" w:line="276" w:lineRule="auto"/>
        <w:contextualSpacing/>
        <w:rPr>
          <w:rFonts w:asciiTheme="minorHAnsi" w:eastAsia="Calibri" w:hAnsiTheme="minorHAnsi" w:cstheme="minorHAnsi"/>
          <w:bCs/>
          <w:iCs/>
          <w:color w:val="000000"/>
          <w:lang w:eastAsia="en-US"/>
        </w:rPr>
      </w:pPr>
      <w:r>
        <w:rPr>
          <w:rFonts w:asciiTheme="minorHAnsi" w:eastAsia="Calibri" w:hAnsiTheme="minorHAnsi" w:cstheme="minorHAnsi"/>
          <w:bCs/>
          <w:iCs/>
          <w:color w:val="000000"/>
          <w:lang w:eastAsia="en-US"/>
        </w:rPr>
        <w:t xml:space="preserve">Powoływania w wydawanych upoważnieniach prawidłowej podstawy prawnej. </w:t>
      </w:r>
    </w:p>
    <w:p w:rsidR="00D73A32" w:rsidRPr="007D15CF" w:rsidRDefault="006C3C56" w:rsidP="009A646B">
      <w:pPr>
        <w:numPr>
          <w:ilvl w:val="0"/>
          <w:numId w:val="5"/>
        </w:numPr>
        <w:spacing w:before="240" w:line="276" w:lineRule="auto"/>
        <w:contextualSpacing/>
        <w:rPr>
          <w:rFonts w:asciiTheme="minorHAnsi" w:eastAsia="Calibri" w:hAnsiTheme="minorHAnsi" w:cstheme="minorHAnsi"/>
          <w:bCs/>
          <w:iCs/>
          <w:color w:val="000000"/>
          <w:lang w:eastAsia="en-US"/>
        </w:rPr>
      </w:pPr>
      <w:r>
        <w:rPr>
          <w:rFonts w:asciiTheme="minorHAnsi" w:eastAsia="Calibri" w:hAnsiTheme="minorHAnsi" w:cstheme="minorHAnsi"/>
          <w:bCs/>
          <w:iCs/>
          <w:color w:val="000000"/>
          <w:lang w:eastAsia="en-US"/>
        </w:rPr>
        <w:t>W</w:t>
      </w:r>
      <w:r w:rsidRPr="007D15CF">
        <w:rPr>
          <w:rFonts w:asciiTheme="minorHAnsi" w:eastAsia="Calibri" w:hAnsiTheme="minorHAnsi" w:cstheme="minorHAnsi"/>
          <w:bCs/>
          <w:iCs/>
          <w:color w:val="000000"/>
          <w:lang w:eastAsia="en-US"/>
        </w:rPr>
        <w:t>ydawania decyzji administracyjnych z większą starannością i rzetelnością,</w:t>
      </w:r>
      <w:r>
        <w:rPr>
          <w:rFonts w:asciiTheme="minorHAnsi" w:eastAsia="Calibri" w:hAnsiTheme="minorHAnsi" w:cstheme="minorHAnsi"/>
          <w:bCs/>
          <w:iCs/>
          <w:color w:val="000000"/>
          <w:lang w:eastAsia="en-US"/>
        </w:rPr>
        <w:t xml:space="preserve"> </w:t>
      </w:r>
      <w:r w:rsidRPr="007D15CF">
        <w:rPr>
          <w:rFonts w:asciiTheme="minorHAnsi" w:eastAsia="Calibri" w:hAnsiTheme="minorHAnsi" w:cstheme="minorHAnsi"/>
          <w:bCs/>
          <w:iCs/>
          <w:color w:val="000000"/>
          <w:lang w:eastAsia="en-US"/>
        </w:rPr>
        <w:t>w</w:t>
      </w:r>
      <w:r>
        <w:rPr>
          <w:rFonts w:asciiTheme="minorHAnsi" w:eastAsia="Calibri" w:hAnsiTheme="minorHAnsi" w:cstheme="minorHAnsi"/>
          <w:bCs/>
          <w:iCs/>
          <w:color w:val="000000"/>
          <w:lang w:eastAsia="en-US"/>
        </w:rPr>
        <w:t> </w:t>
      </w:r>
      <w:r w:rsidRPr="007D15CF">
        <w:rPr>
          <w:rFonts w:asciiTheme="minorHAnsi" w:eastAsia="Calibri" w:hAnsiTheme="minorHAnsi" w:cstheme="minorHAnsi"/>
          <w:bCs/>
          <w:iCs/>
          <w:color w:val="000000"/>
          <w:lang w:eastAsia="en-US"/>
        </w:rPr>
        <w:t>szczególności:</w:t>
      </w:r>
    </w:p>
    <w:p w:rsidR="00D73A32" w:rsidRPr="007D15CF" w:rsidRDefault="006C3C56" w:rsidP="009A646B">
      <w:pPr>
        <w:numPr>
          <w:ilvl w:val="0"/>
          <w:numId w:val="4"/>
        </w:numPr>
        <w:spacing w:before="240" w:line="276" w:lineRule="auto"/>
        <w:contextualSpacing/>
        <w:rPr>
          <w:rFonts w:asciiTheme="minorHAnsi" w:hAnsiTheme="minorHAnsi" w:cstheme="minorHAnsi"/>
        </w:rPr>
      </w:pPr>
      <w:r w:rsidRPr="007D15CF">
        <w:rPr>
          <w:rFonts w:asciiTheme="minorHAnsi" w:hAnsiTheme="minorHAnsi" w:cstheme="minorHAnsi"/>
        </w:rPr>
        <w:t>wskazywania małoletniego dziecka uprawnionego do świadczeń z funduszu alimentacyjnego jako stronę postępowania oraz adresata decyzji,</w:t>
      </w:r>
      <w:r>
        <w:rPr>
          <w:rFonts w:asciiTheme="minorHAnsi" w:hAnsiTheme="minorHAnsi" w:cstheme="minorHAnsi"/>
        </w:rPr>
        <w:t xml:space="preserve"> </w:t>
      </w:r>
      <w:r w:rsidRPr="007D15CF">
        <w:rPr>
          <w:rFonts w:asciiTheme="minorHAnsi" w:hAnsiTheme="minorHAnsi" w:cstheme="minorHAnsi"/>
        </w:rPr>
        <w:t>z</w:t>
      </w:r>
      <w:r>
        <w:rPr>
          <w:rFonts w:asciiTheme="minorHAnsi" w:hAnsiTheme="minorHAnsi" w:cstheme="minorHAnsi"/>
        </w:rPr>
        <w:t> </w:t>
      </w:r>
      <w:r w:rsidRPr="007D15CF">
        <w:rPr>
          <w:rFonts w:asciiTheme="minorHAnsi" w:hAnsiTheme="minorHAnsi" w:cstheme="minorHAnsi"/>
        </w:rPr>
        <w:t>zastrzeżeniem, że działa przez przedstawiciela ustawowego, któremu doręcza się decyzję,</w:t>
      </w:r>
    </w:p>
    <w:p w:rsidR="00D73A32" w:rsidRPr="007D15CF" w:rsidRDefault="006C3C56" w:rsidP="009A646B">
      <w:pPr>
        <w:numPr>
          <w:ilvl w:val="0"/>
          <w:numId w:val="4"/>
        </w:numPr>
        <w:spacing w:before="240" w:line="276" w:lineRule="auto"/>
        <w:contextualSpacing/>
        <w:rPr>
          <w:rFonts w:asciiTheme="minorHAnsi" w:hAnsiTheme="minorHAnsi" w:cstheme="minorHAnsi"/>
        </w:rPr>
      </w:pPr>
      <w:r>
        <w:rPr>
          <w:rFonts w:asciiTheme="minorHAnsi" w:hAnsiTheme="minorHAnsi" w:cstheme="minorHAnsi"/>
        </w:rPr>
        <w:t>wskazywania w podstawie prawnej</w:t>
      </w:r>
      <w:r w:rsidRPr="007D15CF">
        <w:rPr>
          <w:rFonts w:asciiTheme="minorHAnsi" w:hAnsiTheme="minorHAnsi" w:cstheme="minorHAnsi"/>
        </w:rPr>
        <w:t xml:space="preserve"> precyzyjnych przepisów prawa mających zastosowanie w przedmiotowej sprawie, które odnoszą się bezpośrednio</w:t>
      </w:r>
      <w:r>
        <w:rPr>
          <w:rFonts w:asciiTheme="minorHAnsi" w:hAnsiTheme="minorHAnsi" w:cstheme="minorHAnsi"/>
        </w:rPr>
        <w:t xml:space="preserve"> </w:t>
      </w:r>
      <w:r w:rsidRPr="007D15CF">
        <w:rPr>
          <w:rFonts w:asciiTheme="minorHAnsi" w:hAnsiTheme="minorHAnsi" w:cstheme="minorHAnsi"/>
        </w:rPr>
        <w:t>do</w:t>
      </w:r>
      <w:r>
        <w:rPr>
          <w:rFonts w:asciiTheme="minorHAnsi" w:hAnsiTheme="minorHAnsi" w:cstheme="minorHAnsi"/>
        </w:rPr>
        <w:t> </w:t>
      </w:r>
      <w:r w:rsidRPr="007D15CF">
        <w:rPr>
          <w:rFonts w:asciiTheme="minorHAnsi" w:hAnsiTheme="minorHAnsi" w:cstheme="minorHAnsi"/>
        </w:rPr>
        <w:t>sytuacji osoby uprawnionej i przyznanej formy świadczenia,</w:t>
      </w:r>
    </w:p>
    <w:p w:rsidR="003A411C" w:rsidRDefault="006C3C56" w:rsidP="009A646B">
      <w:pPr>
        <w:numPr>
          <w:ilvl w:val="0"/>
          <w:numId w:val="4"/>
        </w:numPr>
        <w:spacing w:before="240" w:line="276" w:lineRule="auto"/>
        <w:contextualSpacing/>
        <w:rPr>
          <w:rFonts w:asciiTheme="minorHAnsi" w:hAnsiTheme="minorHAnsi" w:cstheme="minorHAnsi"/>
        </w:rPr>
      </w:pPr>
      <w:r w:rsidRPr="007D15CF">
        <w:rPr>
          <w:rFonts w:asciiTheme="minorHAnsi" w:hAnsiTheme="minorHAnsi" w:cstheme="minorHAnsi"/>
        </w:rPr>
        <w:t xml:space="preserve">prawidłowego formułowania </w:t>
      </w:r>
      <w:r>
        <w:rPr>
          <w:rFonts w:asciiTheme="minorHAnsi" w:hAnsiTheme="minorHAnsi" w:cstheme="minorHAnsi"/>
        </w:rPr>
        <w:t xml:space="preserve">treści rozstrzygnięcia w wydawanych decyzjach zmieniających w związku z podwyższeniem zasądzonych alimentów </w:t>
      </w:r>
      <w:r>
        <w:rPr>
          <w:rFonts w:asciiTheme="minorHAnsi" w:hAnsiTheme="minorHAnsi" w:cstheme="minorHAnsi"/>
        </w:rPr>
        <w:br/>
        <w:t>w zakresie świadczeń przysługujących za niepełny miesiąc, stosownie do art. 29 ust.1 oraz art. 10 ust.1 ustawy o pomocy osobom uprawnionym do alimentów,</w:t>
      </w:r>
    </w:p>
    <w:p w:rsidR="00B913B2" w:rsidRDefault="006C3C56" w:rsidP="009A646B">
      <w:pPr>
        <w:numPr>
          <w:ilvl w:val="0"/>
          <w:numId w:val="4"/>
        </w:numPr>
        <w:spacing w:before="240" w:line="276" w:lineRule="auto"/>
        <w:contextualSpacing/>
        <w:rPr>
          <w:rFonts w:asciiTheme="minorHAnsi" w:hAnsiTheme="minorHAnsi" w:cstheme="minorHAnsi"/>
        </w:rPr>
      </w:pPr>
      <w:r w:rsidRPr="00B913B2">
        <w:rPr>
          <w:rFonts w:asciiTheme="minorHAnsi" w:hAnsiTheme="minorHAnsi" w:cstheme="minorHAnsi"/>
        </w:rPr>
        <w:t>niewskazywania w decyzjach uc</w:t>
      </w:r>
      <w:r>
        <w:rPr>
          <w:rFonts w:asciiTheme="minorHAnsi" w:hAnsiTheme="minorHAnsi" w:cstheme="minorHAnsi"/>
        </w:rPr>
        <w:t>hylających okresu ich uchylenia,</w:t>
      </w:r>
    </w:p>
    <w:p w:rsidR="00D73A32" w:rsidRPr="00B913B2" w:rsidRDefault="006C3C56" w:rsidP="009A646B">
      <w:pPr>
        <w:numPr>
          <w:ilvl w:val="0"/>
          <w:numId w:val="4"/>
        </w:numPr>
        <w:spacing w:before="240" w:line="276" w:lineRule="auto"/>
        <w:contextualSpacing/>
        <w:rPr>
          <w:rFonts w:asciiTheme="minorHAnsi" w:hAnsiTheme="minorHAnsi" w:cstheme="minorHAnsi"/>
        </w:rPr>
      </w:pPr>
      <w:r w:rsidRPr="00B913B2">
        <w:rPr>
          <w:rFonts w:asciiTheme="minorHAnsi" w:hAnsiTheme="minorHAnsi" w:cstheme="minorHAnsi"/>
        </w:rPr>
        <w:t xml:space="preserve">wskazywania w </w:t>
      </w:r>
      <w:r>
        <w:rPr>
          <w:rFonts w:asciiTheme="minorHAnsi" w:hAnsiTheme="minorHAnsi" w:cstheme="minorHAnsi"/>
        </w:rPr>
        <w:t xml:space="preserve">sentencji decyzji przyznających terminu wypłaty świadczenia, tj. </w:t>
      </w:r>
      <w:r w:rsidRPr="00B913B2">
        <w:rPr>
          <w:rFonts w:asciiTheme="minorHAnsi" w:hAnsiTheme="minorHAnsi" w:cstheme="minorHAnsi"/>
        </w:rPr>
        <w:t>że będzie wypłacane do ostatniego dnia miesiąca.</w:t>
      </w:r>
    </w:p>
    <w:p w:rsidR="00D73A32" w:rsidRPr="007D15CF" w:rsidRDefault="006C3C56" w:rsidP="009A646B">
      <w:pPr>
        <w:numPr>
          <w:ilvl w:val="0"/>
          <w:numId w:val="5"/>
        </w:numPr>
        <w:spacing w:before="240" w:line="276" w:lineRule="auto"/>
        <w:contextualSpacing/>
        <w:jc w:val="both"/>
        <w:rPr>
          <w:rFonts w:ascii="Calibri" w:hAnsi="Calibri"/>
        </w:rPr>
      </w:pPr>
      <w:r>
        <w:rPr>
          <w:rFonts w:ascii="Calibri" w:hAnsi="Calibri"/>
        </w:rPr>
        <w:t>Kierowania do komorników sądowych wniosków o przyłączenie do postępowania egzekucyjnego w terminie określonym w art. 35 § 1 ustawy z dnia 14 czerwca 1960 r. Kodeks postępowania administracyjnego.</w:t>
      </w:r>
    </w:p>
    <w:p w:rsidR="00D73A32" w:rsidRPr="007D15CF" w:rsidRDefault="006C3C56" w:rsidP="009A646B">
      <w:pPr>
        <w:numPr>
          <w:ilvl w:val="0"/>
          <w:numId w:val="5"/>
        </w:numPr>
        <w:spacing w:before="240" w:line="276" w:lineRule="auto"/>
        <w:contextualSpacing/>
        <w:jc w:val="both"/>
        <w:rPr>
          <w:rFonts w:ascii="Calibri" w:hAnsi="Calibri"/>
        </w:rPr>
      </w:pPr>
      <w:r>
        <w:rPr>
          <w:rFonts w:ascii="Calibri" w:hAnsi="Calibri"/>
        </w:rPr>
        <w:t>P</w:t>
      </w:r>
      <w:r w:rsidRPr="007D15CF">
        <w:rPr>
          <w:rFonts w:ascii="Calibri" w:hAnsi="Calibri"/>
        </w:rPr>
        <w:t xml:space="preserve">rzekazywania  stosownych informacji do wszystkich Biur Informacji Gospodarczej. </w:t>
      </w:r>
    </w:p>
    <w:p w:rsidR="00BB7391" w:rsidRDefault="00D25686" w:rsidP="00B654A9">
      <w:pPr>
        <w:suppressAutoHyphens/>
        <w:spacing w:line="276" w:lineRule="auto"/>
        <w:rPr>
          <w:rFonts w:ascii="Calibri" w:eastAsia="Calibri" w:hAnsi="Calibri" w:cs="Calibri"/>
          <w:lang w:eastAsia="zh-CN"/>
        </w:rPr>
      </w:pPr>
    </w:p>
    <w:p w:rsidR="009A646B" w:rsidRDefault="00D25686" w:rsidP="00B654A9">
      <w:pPr>
        <w:suppressAutoHyphens/>
        <w:spacing w:line="276" w:lineRule="auto"/>
        <w:rPr>
          <w:rFonts w:ascii="Calibri" w:eastAsia="Calibri" w:hAnsi="Calibri" w:cs="Calibri"/>
          <w:lang w:eastAsia="zh-CN"/>
        </w:rPr>
      </w:pPr>
    </w:p>
    <w:p w:rsidR="009A646B" w:rsidRDefault="00D25686" w:rsidP="00B654A9">
      <w:pPr>
        <w:suppressAutoHyphens/>
        <w:spacing w:line="276" w:lineRule="auto"/>
        <w:rPr>
          <w:rFonts w:ascii="Calibri" w:eastAsia="Calibri" w:hAnsi="Calibri" w:cs="Calibri"/>
          <w:lang w:eastAsia="zh-CN"/>
        </w:rPr>
      </w:pPr>
    </w:p>
    <w:p w:rsidR="00F379EE" w:rsidRDefault="00D25686" w:rsidP="00B654A9">
      <w:pPr>
        <w:suppressAutoHyphens/>
        <w:spacing w:line="276" w:lineRule="auto"/>
        <w:rPr>
          <w:rFonts w:ascii="Calibri" w:eastAsia="Calibri" w:hAnsi="Calibri" w:cs="Calibri"/>
          <w:lang w:eastAsia="zh-CN"/>
        </w:rPr>
      </w:pPr>
    </w:p>
    <w:p w:rsidR="00F379EE" w:rsidRDefault="00D25686" w:rsidP="00B654A9">
      <w:pPr>
        <w:suppressAutoHyphens/>
        <w:spacing w:line="276" w:lineRule="auto"/>
        <w:rPr>
          <w:rFonts w:ascii="Calibri" w:eastAsia="Calibri" w:hAnsi="Calibri" w:cs="Calibri"/>
          <w:lang w:eastAsia="zh-CN"/>
        </w:rPr>
      </w:pPr>
    </w:p>
    <w:p w:rsidR="00F379EE" w:rsidRDefault="00D25686" w:rsidP="00B654A9">
      <w:pPr>
        <w:suppressAutoHyphens/>
        <w:spacing w:line="276" w:lineRule="auto"/>
        <w:rPr>
          <w:rFonts w:ascii="Calibri" w:eastAsia="Calibri" w:hAnsi="Calibri" w:cs="Calibri"/>
          <w:lang w:eastAsia="zh-CN"/>
        </w:rPr>
      </w:pPr>
    </w:p>
    <w:p w:rsidR="00F379EE" w:rsidRDefault="00D25686" w:rsidP="00B654A9">
      <w:pPr>
        <w:suppressAutoHyphens/>
        <w:spacing w:line="276" w:lineRule="auto"/>
        <w:rPr>
          <w:rFonts w:ascii="Calibri" w:eastAsia="Calibri" w:hAnsi="Calibri" w:cs="Calibri"/>
          <w:lang w:eastAsia="zh-CN"/>
        </w:rPr>
      </w:pPr>
    </w:p>
    <w:p w:rsidR="00F379EE" w:rsidRDefault="00D25686" w:rsidP="00B654A9">
      <w:pPr>
        <w:suppressAutoHyphens/>
        <w:spacing w:line="276" w:lineRule="auto"/>
        <w:rPr>
          <w:rFonts w:ascii="Calibri" w:eastAsia="Calibri" w:hAnsi="Calibri" w:cs="Calibri"/>
          <w:lang w:eastAsia="zh-CN"/>
        </w:rPr>
      </w:pPr>
    </w:p>
    <w:p w:rsidR="009A646B" w:rsidRDefault="00D25686" w:rsidP="00B654A9">
      <w:pPr>
        <w:suppressAutoHyphens/>
        <w:spacing w:line="276" w:lineRule="auto"/>
        <w:rPr>
          <w:rFonts w:ascii="Calibri" w:eastAsia="Calibri" w:hAnsi="Calibri" w:cs="Calibri"/>
          <w:lang w:eastAsia="zh-CN"/>
        </w:rPr>
      </w:pPr>
    </w:p>
    <w:p w:rsidR="009A646B" w:rsidRDefault="00D25686" w:rsidP="00B654A9">
      <w:pPr>
        <w:suppressAutoHyphens/>
        <w:spacing w:line="276" w:lineRule="auto"/>
        <w:rPr>
          <w:rFonts w:ascii="Calibri" w:eastAsia="Calibri" w:hAnsi="Calibri" w:cs="Calibri"/>
          <w:lang w:eastAsia="zh-CN"/>
        </w:rPr>
      </w:pPr>
    </w:p>
    <w:p w:rsidR="00F764D0" w:rsidRPr="00B654A9" w:rsidRDefault="00D25686" w:rsidP="00B654A9">
      <w:pPr>
        <w:suppressAutoHyphens/>
        <w:spacing w:line="276" w:lineRule="auto"/>
        <w:rPr>
          <w:rFonts w:ascii="Calibri" w:eastAsia="Calibri" w:hAnsi="Calibri" w:cs="Calibri"/>
          <w:lang w:eastAsia="zh-CN"/>
        </w:rPr>
      </w:pPr>
    </w:p>
    <w:p w:rsidR="00B654A9" w:rsidRDefault="006C3C56" w:rsidP="00B654A9">
      <w:pPr>
        <w:suppressAutoHyphens/>
        <w:spacing w:line="276" w:lineRule="auto"/>
        <w:jc w:val="center"/>
        <w:rPr>
          <w:rFonts w:ascii="Calibri" w:eastAsiaTheme="minorHAnsi" w:hAnsi="Calibri" w:cs="Calibri"/>
          <w:lang w:eastAsia="ar-SA"/>
        </w:rPr>
      </w:pPr>
      <w:r w:rsidRPr="00B654A9">
        <w:rPr>
          <w:rFonts w:ascii="Calibri" w:eastAsiaTheme="minorHAnsi" w:hAnsi="Calibri" w:cs="Calibri"/>
          <w:lang w:eastAsia="ar-SA"/>
        </w:rPr>
        <w:t>POUCZENIE</w:t>
      </w:r>
    </w:p>
    <w:p w:rsidR="00F379EE" w:rsidRPr="00B654A9" w:rsidRDefault="00D25686" w:rsidP="00B654A9">
      <w:pPr>
        <w:suppressAutoHyphens/>
        <w:spacing w:line="276" w:lineRule="auto"/>
        <w:jc w:val="center"/>
        <w:rPr>
          <w:rFonts w:ascii="Calibri" w:hAnsi="Calibri" w:cs="Calibri"/>
          <w:lang w:eastAsia="ar-SA"/>
        </w:rPr>
      </w:pPr>
    </w:p>
    <w:p w:rsidR="00D73A32" w:rsidRDefault="006C3C56" w:rsidP="00D73A32">
      <w:pPr>
        <w:spacing w:line="276" w:lineRule="auto"/>
        <w:rPr>
          <w:rFonts w:asciiTheme="minorHAnsi" w:eastAsia="Calibri" w:hAnsiTheme="minorHAnsi" w:cstheme="minorHAnsi"/>
          <w:bCs/>
          <w:iCs/>
          <w:color w:val="000000"/>
          <w:lang w:eastAsia="en-US"/>
        </w:rPr>
      </w:pPr>
      <w:r w:rsidRPr="007D15CF">
        <w:rPr>
          <w:rFonts w:asciiTheme="minorHAnsi" w:eastAsia="Calibri" w:hAnsiTheme="minorHAnsi" w:cstheme="minorHAnsi"/>
          <w:bCs/>
          <w:iCs/>
          <w:color w:val="000000"/>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B654A9" w:rsidRDefault="00D25686" w:rsidP="00B654A9">
      <w:pPr>
        <w:spacing w:line="276" w:lineRule="auto"/>
        <w:rPr>
          <w:rFonts w:ascii="Calibri" w:eastAsiaTheme="minorHAnsi" w:hAnsi="Calibri" w:cs="Calibri"/>
          <w:lang w:eastAsia="en-US"/>
        </w:rPr>
      </w:pPr>
    </w:p>
    <w:p w:rsidR="009144A6" w:rsidRPr="00B654A9" w:rsidRDefault="009144A6" w:rsidP="00B654A9">
      <w:pPr>
        <w:spacing w:line="276" w:lineRule="auto"/>
        <w:rPr>
          <w:rFonts w:ascii="Calibri" w:eastAsiaTheme="minorHAnsi" w:hAnsi="Calibri" w:cs="Calibri"/>
          <w:lang w:eastAsia="en-US"/>
        </w:rPr>
      </w:pPr>
    </w:p>
    <w:p w:rsidR="00CF2467" w:rsidRDefault="006C3C56"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6C3C56" w:rsidP="00C77EFB">
      <w:pPr>
        <w:spacing w:before="120" w:line="276" w:lineRule="auto"/>
        <w:ind w:left="3402"/>
        <w:jc w:val="center"/>
        <w:rPr>
          <w:rFonts w:ascii="Calibri" w:hAnsi="Calibri" w:cs="Calibri"/>
        </w:rPr>
      </w:pPr>
      <w:bookmarkStart w:id="6" w:name="ezdPracownikNazwa"/>
      <w:r>
        <w:rPr>
          <w:rFonts w:ascii="Calibri" w:hAnsi="Calibri" w:cs="Calibri"/>
        </w:rPr>
        <w:t>Anna Karpińska</w:t>
      </w:r>
      <w:bookmarkEnd w:id="6"/>
    </w:p>
    <w:p w:rsidR="004824F3" w:rsidRDefault="006C3C56" w:rsidP="00C77EFB">
      <w:pPr>
        <w:spacing w:before="120" w:line="276" w:lineRule="auto"/>
        <w:ind w:left="3402"/>
        <w:jc w:val="center"/>
        <w:rPr>
          <w:rFonts w:ascii="Calibri" w:hAnsi="Calibri" w:cs="Calibri"/>
        </w:rPr>
      </w:pPr>
      <w:bookmarkStart w:id="7" w:name="ezdPracownikStanowisko"/>
      <w:r>
        <w:rPr>
          <w:rFonts w:ascii="Calibri" w:hAnsi="Calibri" w:cs="Calibri"/>
        </w:rPr>
        <w:t>Zastępca Dyrektora Wydziału Polityki Społecznej</w:t>
      </w:r>
      <w:bookmarkEnd w:id="7"/>
    </w:p>
    <w:p w:rsidR="00936C21" w:rsidRDefault="006C3C56" w:rsidP="00C77EFB">
      <w:pPr>
        <w:spacing w:before="120" w:line="276" w:lineRule="auto"/>
        <w:ind w:left="3402"/>
        <w:jc w:val="center"/>
        <w:rPr>
          <w:rFonts w:ascii="Calibri" w:hAnsi="Calibri" w:cs="Calibri"/>
        </w:rPr>
      </w:pPr>
      <w:bookmarkStart w:id="8" w:name="ezdPracownikWydzialNazwa"/>
      <w:r>
        <w:rPr>
          <w:rFonts w:ascii="Calibri" w:hAnsi="Calibri" w:cs="Calibri"/>
        </w:rPr>
        <w:t>Wydział Polityki Społecznej</w:t>
      </w:r>
      <w:bookmarkEnd w:id="8"/>
    </w:p>
    <w:p w:rsidR="009509D8" w:rsidRDefault="006C3C56"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6C3C56" w:rsidP="00C22A29">
      <w:pPr>
        <w:spacing w:line="276" w:lineRule="auto"/>
        <w:ind w:left="3402"/>
        <w:jc w:val="center"/>
        <w:rPr>
          <w:rFonts w:ascii="Calibri" w:hAnsi="Calibri" w:cs="Calibri"/>
        </w:rPr>
      </w:pPr>
      <w:r>
        <w:rPr>
          <w:rFonts w:ascii="Calibri" w:hAnsi="Calibri" w:cs="Calibri"/>
        </w:rPr>
        <w:t>weryfikowanym ważnym kwalifikowanym certyfikatem/</w:t>
      </w:r>
    </w:p>
    <w:p w:rsidR="003A411C" w:rsidRDefault="00D25686" w:rsidP="00C22A29">
      <w:pPr>
        <w:spacing w:line="276" w:lineRule="auto"/>
        <w:ind w:left="3402"/>
        <w:jc w:val="center"/>
        <w:rPr>
          <w:rFonts w:ascii="Calibri" w:hAnsi="Calibri" w:cs="Calibri"/>
        </w:rPr>
      </w:pPr>
    </w:p>
    <w:p w:rsidR="003A411C" w:rsidRDefault="00D25686" w:rsidP="00C22A29">
      <w:pPr>
        <w:spacing w:line="276" w:lineRule="auto"/>
        <w:ind w:left="3402"/>
        <w:jc w:val="center"/>
        <w:rPr>
          <w:rFonts w:ascii="Calibri" w:hAnsi="Calibri" w:cs="Calibri"/>
        </w:rPr>
      </w:pPr>
    </w:p>
    <w:p w:rsidR="009A646B" w:rsidRDefault="00D25686" w:rsidP="00C22A29">
      <w:pPr>
        <w:spacing w:line="276" w:lineRule="auto"/>
        <w:ind w:left="3402"/>
        <w:jc w:val="center"/>
        <w:rPr>
          <w:rFonts w:ascii="Calibri" w:hAnsi="Calibri" w:cs="Calibri"/>
        </w:rPr>
      </w:pPr>
    </w:p>
    <w:p w:rsidR="009A646B" w:rsidRDefault="00D25686" w:rsidP="00C22A29">
      <w:pPr>
        <w:spacing w:line="276" w:lineRule="auto"/>
        <w:ind w:left="3402"/>
        <w:jc w:val="center"/>
        <w:rPr>
          <w:rFonts w:ascii="Calibri" w:hAnsi="Calibri" w:cs="Calibri"/>
        </w:rPr>
      </w:pPr>
    </w:p>
    <w:p w:rsidR="003A411C" w:rsidRDefault="006C3C56" w:rsidP="003A411C">
      <w:pPr>
        <w:spacing w:line="276" w:lineRule="auto"/>
        <w:rPr>
          <w:rFonts w:ascii="Calibri" w:hAnsi="Calibri" w:cs="Calibri"/>
        </w:rPr>
      </w:pPr>
      <w:r>
        <w:rPr>
          <w:rFonts w:ascii="Calibri" w:hAnsi="Calibri" w:cs="Calibri"/>
        </w:rPr>
        <w:t>Do wiadomości:</w:t>
      </w:r>
    </w:p>
    <w:p w:rsidR="003A411C" w:rsidRDefault="006C3C56" w:rsidP="003A411C">
      <w:pPr>
        <w:spacing w:line="276" w:lineRule="auto"/>
        <w:rPr>
          <w:rFonts w:ascii="Calibri" w:hAnsi="Calibri" w:cs="Calibri"/>
        </w:rPr>
      </w:pPr>
      <w:r>
        <w:rPr>
          <w:rFonts w:ascii="Calibri" w:hAnsi="Calibri" w:cs="Calibri"/>
        </w:rPr>
        <w:t xml:space="preserve">Pan </w:t>
      </w:r>
      <w:proofErr w:type="spellStart"/>
      <w:r w:rsidR="00A91650">
        <w:rPr>
          <w:rFonts w:ascii="Calibri" w:hAnsi="Calibri" w:cs="Calibri"/>
        </w:rPr>
        <w:t>xxxxxx</w:t>
      </w:r>
      <w:proofErr w:type="spellEnd"/>
      <w:r>
        <w:rPr>
          <w:rFonts w:ascii="Calibri" w:hAnsi="Calibri" w:cs="Calibri"/>
        </w:rPr>
        <w:t xml:space="preserve"> </w:t>
      </w:r>
      <w:proofErr w:type="spellStart"/>
      <w:r w:rsidR="00A91650">
        <w:rPr>
          <w:rFonts w:ascii="Calibri" w:hAnsi="Calibri" w:cs="Calibri"/>
        </w:rPr>
        <w:t>xxxxxxxxx</w:t>
      </w:r>
      <w:proofErr w:type="spellEnd"/>
    </w:p>
    <w:p w:rsidR="003A411C" w:rsidRPr="00504F2F" w:rsidRDefault="006C3C56" w:rsidP="003A411C">
      <w:pPr>
        <w:spacing w:line="276" w:lineRule="auto"/>
        <w:rPr>
          <w:rFonts w:ascii="Calibri" w:hAnsi="Calibri" w:cs="Calibri"/>
        </w:rPr>
      </w:pPr>
      <w:r>
        <w:rPr>
          <w:rFonts w:ascii="Calibri" w:hAnsi="Calibri" w:cs="Calibri"/>
        </w:rPr>
        <w:t>Wójt Gminy Baboszewo</w:t>
      </w:r>
    </w:p>
    <w:sectPr w:rsidR="003A411C" w:rsidRPr="00504F2F" w:rsidSect="007845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86" w:rsidRDefault="00D25686">
      <w:r>
        <w:separator/>
      </w:r>
    </w:p>
  </w:endnote>
  <w:endnote w:type="continuationSeparator" w:id="0">
    <w:p w:rsidR="00D25686" w:rsidRDefault="00D2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86" w:rsidRDefault="00D25686" w:rsidP="00B654A9">
      <w:r>
        <w:separator/>
      </w:r>
    </w:p>
  </w:footnote>
  <w:footnote w:type="continuationSeparator" w:id="0">
    <w:p w:rsidR="00D25686" w:rsidRDefault="00D25686" w:rsidP="00B654A9">
      <w:r>
        <w:continuationSeparator/>
      </w:r>
    </w:p>
  </w:footnote>
  <w:footnote w:id="1">
    <w:p w:rsidR="00B654A9" w:rsidRPr="00BA32DC" w:rsidRDefault="006C3C56" w:rsidP="00B654A9">
      <w:pPr>
        <w:pStyle w:val="Tekstprzypisudolnego"/>
        <w:rPr>
          <w:rFonts w:ascii="Calibri" w:hAnsi="Calibri" w:cs="Calibri"/>
          <w:sz w:val="24"/>
          <w:szCs w:val="24"/>
        </w:rPr>
      </w:pPr>
      <w:r w:rsidRPr="00BA32DC">
        <w:rPr>
          <w:rStyle w:val="Odwoanieprzypisudolnego"/>
          <w:rFonts w:ascii="Calibri" w:hAnsi="Calibri" w:cs="Calibri"/>
          <w:sz w:val="24"/>
          <w:szCs w:val="24"/>
        </w:rPr>
        <w:footnoteRef/>
      </w:r>
      <w:r w:rsidRPr="00BA32DC">
        <w:rPr>
          <w:rFonts w:ascii="Calibri" w:hAnsi="Calibri" w:cs="Calibri"/>
          <w:sz w:val="24"/>
          <w:szCs w:val="24"/>
        </w:rPr>
        <w:t xml:space="preserve"> Ustawa z dnia 23 stycznia 2009 r. o wojewodzie i administracji rządowej w województwie (Dz. U. z </w:t>
      </w:r>
      <w:r>
        <w:rPr>
          <w:rFonts w:ascii="Calibri" w:hAnsi="Calibri" w:cs="Calibri"/>
          <w:sz w:val="24"/>
          <w:szCs w:val="24"/>
        </w:rPr>
        <w:t>2022</w:t>
      </w:r>
      <w:r w:rsidRPr="00BA32DC">
        <w:rPr>
          <w:rFonts w:ascii="Calibri" w:hAnsi="Calibri" w:cs="Calibri"/>
          <w:sz w:val="24"/>
          <w:szCs w:val="24"/>
        </w:rPr>
        <w:t xml:space="preserve"> r. poz. </w:t>
      </w:r>
      <w:r>
        <w:rPr>
          <w:rFonts w:ascii="Calibri" w:hAnsi="Calibri" w:cs="Calibri"/>
          <w:sz w:val="24"/>
          <w:szCs w:val="24"/>
        </w:rPr>
        <w:t>135</w:t>
      </w:r>
      <w:r w:rsidRPr="00BA32DC">
        <w:rPr>
          <w:rFonts w:ascii="Calibri" w:hAnsi="Calibri" w:cs="Calibri"/>
          <w:sz w:val="24"/>
          <w:szCs w:val="24"/>
        </w:rPr>
        <w:t>).</w:t>
      </w:r>
    </w:p>
  </w:footnote>
  <w:footnote w:id="2">
    <w:p w:rsidR="00B654A9" w:rsidRPr="0065376E" w:rsidRDefault="006C3C56" w:rsidP="00B654A9">
      <w:pPr>
        <w:pStyle w:val="Tekstprzypisudolnego"/>
        <w:rPr>
          <w:rFonts w:asciiTheme="minorHAnsi" w:hAnsiTheme="minorHAnsi" w:cstheme="minorHAnsi"/>
          <w:sz w:val="24"/>
          <w:szCs w:val="24"/>
        </w:rPr>
      </w:pPr>
      <w:r w:rsidRPr="0065376E">
        <w:rPr>
          <w:rStyle w:val="Odwoanieprzypisudolnego"/>
          <w:rFonts w:asciiTheme="minorHAnsi" w:hAnsiTheme="minorHAnsi" w:cstheme="minorHAnsi"/>
          <w:sz w:val="24"/>
          <w:szCs w:val="24"/>
        </w:rPr>
        <w:footnoteRef/>
      </w:r>
      <w:r w:rsidRPr="0065376E">
        <w:rPr>
          <w:rFonts w:asciiTheme="minorHAnsi" w:hAnsiTheme="minorHAnsi" w:cstheme="minorHAnsi"/>
          <w:sz w:val="24"/>
          <w:szCs w:val="24"/>
        </w:rPr>
        <w:t xml:space="preserve"> Ustawa z dnia 15 lipca 2011 r. o kontroli w administracji rządowej (Dz.U. z 2020 r. poz. 224).</w:t>
      </w:r>
    </w:p>
  </w:footnote>
  <w:footnote w:id="3">
    <w:p w:rsidR="00B654A9" w:rsidRPr="006E7779" w:rsidRDefault="006C3C56" w:rsidP="00B654A9">
      <w:pPr>
        <w:pStyle w:val="Tekstprzypisudolnego"/>
        <w:rPr>
          <w:rFonts w:asciiTheme="minorHAnsi" w:hAnsiTheme="minorHAnsi" w:cstheme="minorHAnsi"/>
          <w:sz w:val="24"/>
          <w:szCs w:val="24"/>
        </w:rPr>
      </w:pPr>
      <w:r w:rsidRPr="006E7779">
        <w:rPr>
          <w:rStyle w:val="Odwoanieprzypisudolnego"/>
          <w:rFonts w:asciiTheme="minorHAnsi" w:hAnsiTheme="minorHAnsi" w:cstheme="minorHAnsi"/>
          <w:sz w:val="24"/>
          <w:szCs w:val="24"/>
        </w:rPr>
        <w:footnoteRef/>
      </w:r>
      <w:r w:rsidRPr="006E7779">
        <w:rPr>
          <w:rFonts w:asciiTheme="minorHAnsi" w:hAnsiTheme="minorHAnsi" w:cstheme="minorHAnsi"/>
          <w:sz w:val="24"/>
          <w:szCs w:val="24"/>
        </w:rPr>
        <w:t xml:space="preserve"> Ustawa z dnia 7 września 2007 r. o pomocy osobom uprawnionym do alimentów (Dz. U. z 202</w:t>
      </w:r>
      <w:r>
        <w:rPr>
          <w:rFonts w:asciiTheme="minorHAnsi" w:hAnsiTheme="minorHAnsi" w:cstheme="minorHAnsi"/>
          <w:sz w:val="24"/>
          <w:szCs w:val="24"/>
        </w:rPr>
        <w:t>2</w:t>
      </w:r>
      <w:r w:rsidRPr="006E7779">
        <w:rPr>
          <w:rFonts w:asciiTheme="minorHAnsi" w:hAnsiTheme="minorHAnsi" w:cstheme="minorHAnsi"/>
          <w:sz w:val="24"/>
          <w:szCs w:val="24"/>
        </w:rPr>
        <w:t xml:space="preserve"> r. poz. </w:t>
      </w:r>
      <w:r>
        <w:rPr>
          <w:rFonts w:asciiTheme="minorHAnsi" w:hAnsiTheme="minorHAnsi" w:cstheme="minorHAnsi"/>
          <w:sz w:val="24"/>
          <w:szCs w:val="24"/>
        </w:rPr>
        <w:t>1205</w:t>
      </w:r>
      <w:r w:rsidRPr="006E7779">
        <w:rPr>
          <w:rFonts w:asciiTheme="minorHAnsi" w:hAnsiTheme="minorHAnsi" w:cstheme="minorHAnsi"/>
          <w:sz w:val="24"/>
          <w:szCs w:val="24"/>
        </w:rPr>
        <w:t>).</w:t>
      </w:r>
    </w:p>
  </w:footnote>
  <w:footnote w:id="4">
    <w:p w:rsidR="00B654A9" w:rsidRPr="00184FFD" w:rsidRDefault="006C3C56" w:rsidP="00B654A9">
      <w:pPr>
        <w:pStyle w:val="Tekstprzypisudolnego"/>
        <w:rPr>
          <w:rFonts w:asciiTheme="minorHAnsi" w:hAnsiTheme="minorHAnsi" w:cstheme="minorHAnsi"/>
          <w:sz w:val="24"/>
          <w:szCs w:val="24"/>
        </w:rPr>
      </w:pPr>
      <w:r w:rsidRPr="00184FFD">
        <w:rPr>
          <w:rStyle w:val="Odwoanieprzypisudolnego"/>
          <w:rFonts w:asciiTheme="minorHAnsi" w:hAnsiTheme="minorHAnsi" w:cstheme="minorHAnsi"/>
          <w:sz w:val="24"/>
          <w:szCs w:val="24"/>
        </w:rPr>
        <w:footnoteRef/>
      </w:r>
      <w:r w:rsidRPr="00184FFD">
        <w:rPr>
          <w:rFonts w:asciiTheme="minorHAnsi" w:hAnsiTheme="minorHAnsi" w:cstheme="minorHAnsi"/>
          <w:sz w:val="24"/>
          <w:szCs w:val="24"/>
        </w:rPr>
        <w:t xml:space="preserve"> Zarządzenie nr </w:t>
      </w:r>
      <w:proofErr w:type="spellStart"/>
      <w:r w:rsidR="00512960">
        <w:rPr>
          <w:rFonts w:asciiTheme="minorHAnsi" w:hAnsiTheme="minorHAnsi" w:cstheme="minorHAnsi"/>
          <w:sz w:val="24"/>
          <w:szCs w:val="24"/>
        </w:rPr>
        <w:t>xxxxx</w:t>
      </w:r>
      <w:proofErr w:type="spellEnd"/>
      <w:r w:rsidRPr="00184FFD">
        <w:rPr>
          <w:rFonts w:asciiTheme="minorHAnsi" w:hAnsiTheme="minorHAnsi" w:cstheme="minorHAnsi"/>
          <w:sz w:val="24"/>
          <w:szCs w:val="24"/>
        </w:rPr>
        <w:t xml:space="preserve"> Kierownika Gminnego Ośrodka Pomocy Społecznej w Baboszewie z dnia </w:t>
      </w:r>
      <w:proofErr w:type="spellStart"/>
      <w:r w:rsidR="00512960">
        <w:rPr>
          <w:rFonts w:asciiTheme="minorHAnsi" w:hAnsiTheme="minorHAnsi" w:cstheme="minorHAnsi"/>
          <w:sz w:val="24"/>
          <w:szCs w:val="24"/>
        </w:rPr>
        <w:t>xxxxxx</w:t>
      </w:r>
      <w:proofErr w:type="spellEnd"/>
      <w:r w:rsidRPr="00184FFD">
        <w:rPr>
          <w:rFonts w:asciiTheme="minorHAnsi" w:hAnsiTheme="minorHAnsi" w:cstheme="minorHAnsi"/>
          <w:sz w:val="24"/>
          <w:szCs w:val="24"/>
        </w:rPr>
        <w:t xml:space="preserve"> r.</w:t>
      </w:r>
    </w:p>
  </w:footnote>
  <w:footnote w:id="5">
    <w:p w:rsidR="00B654A9" w:rsidRPr="00184FFD" w:rsidRDefault="006C3C56" w:rsidP="00B654A9">
      <w:pPr>
        <w:pStyle w:val="Tekstprzypisudolnego"/>
        <w:rPr>
          <w:rFonts w:asciiTheme="minorHAnsi" w:hAnsiTheme="minorHAnsi" w:cstheme="minorHAnsi"/>
          <w:sz w:val="24"/>
          <w:szCs w:val="24"/>
        </w:rPr>
      </w:pPr>
      <w:r w:rsidRPr="00184FFD">
        <w:rPr>
          <w:rStyle w:val="Odwoanieprzypisudolnego"/>
          <w:rFonts w:asciiTheme="minorHAnsi" w:hAnsiTheme="minorHAnsi" w:cstheme="minorHAnsi"/>
          <w:sz w:val="24"/>
          <w:szCs w:val="24"/>
        </w:rPr>
        <w:footnoteRef/>
      </w:r>
      <w:r w:rsidRPr="00184FFD">
        <w:rPr>
          <w:rFonts w:asciiTheme="minorHAnsi" w:hAnsiTheme="minorHAnsi" w:cstheme="minorHAnsi"/>
          <w:sz w:val="24"/>
          <w:szCs w:val="24"/>
        </w:rPr>
        <w:t xml:space="preserve"> Zarządzenie Nr</w:t>
      </w:r>
      <w:r w:rsidR="00AE628B">
        <w:rPr>
          <w:rFonts w:asciiTheme="minorHAnsi" w:hAnsiTheme="minorHAnsi" w:cstheme="minorHAnsi"/>
          <w:sz w:val="24"/>
          <w:szCs w:val="24"/>
        </w:rPr>
        <w:t xml:space="preserve"> </w:t>
      </w:r>
      <w:proofErr w:type="spellStart"/>
      <w:r w:rsidR="00AE628B">
        <w:rPr>
          <w:rFonts w:asciiTheme="minorHAnsi" w:hAnsiTheme="minorHAnsi" w:cstheme="minorHAnsi"/>
          <w:sz w:val="24"/>
          <w:szCs w:val="24"/>
        </w:rPr>
        <w:t>xxxx</w:t>
      </w:r>
      <w:proofErr w:type="spellEnd"/>
      <w:r w:rsidRPr="00184FFD">
        <w:rPr>
          <w:rFonts w:asciiTheme="minorHAnsi" w:hAnsiTheme="minorHAnsi" w:cstheme="minorHAnsi"/>
          <w:sz w:val="24"/>
          <w:szCs w:val="24"/>
        </w:rPr>
        <w:t xml:space="preserve"> Kierownika Gminnego Ośrodka Pomocy Społecznej w Baboszewie z dnia </w:t>
      </w:r>
      <w:proofErr w:type="spellStart"/>
      <w:r w:rsidR="00AE628B">
        <w:rPr>
          <w:rFonts w:asciiTheme="minorHAnsi" w:hAnsiTheme="minorHAnsi" w:cstheme="minorHAnsi"/>
          <w:sz w:val="24"/>
          <w:szCs w:val="24"/>
        </w:rPr>
        <w:t>xxxxxx</w:t>
      </w:r>
      <w:proofErr w:type="spellEnd"/>
      <w:r w:rsidRPr="00184FFD">
        <w:rPr>
          <w:rFonts w:asciiTheme="minorHAnsi" w:hAnsiTheme="minorHAnsi" w:cstheme="minorHAnsi"/>
          <w:sz w:val="24"/>
          <w:szCs w:val="24"/>
        </w:rPr>
        <w:t xml:space="preserve"> r., Zarządzenie Nr</w:t>
      </w:r>
      <w:r w:rsidR="00AE628B">
        <w:rPr>
          <w:rFonts w:asciiTheme="minorHAnsi" w:hAnsiTheme="minorHAnsi" w:cstheme="minorHAnsi"/>
          <w:sz w:val="24"/>
          <w:szCs w:val="24"/>
        </w:rPr>
        <w:t xml:space="preserve"> </w:t>
      </w:r>
      <w:proofErr w:type="spellStart"/>
      <w:r w:rsidR="00AE628B">
        <w:rPr>
          <w:rFonts w:asciiTheme="minorHAnsi" w:hAnsiTheme="minorHAnsi" w:cstheme="minorHAnsi"/>
          <w:sz w:val="24"/>
          <w:szCs w:val="24"/>
        </w:rPr>
        <w:t>xxxx</w:t>
      </w:r>
      <w:proofErr w:type="spellEnd"/>
      <w:r w:rsidRPr="00184FFD">
        <w:rPr>
          <w:rFonts w:asciiTheme="minorHAnsi" w:hAnsiTheme="minorHAnsi" w:cstheme="minorHAnsi"/>
          <w:sz w:val="24"/>
          <w:szCs w:val="24"/>
        </w:rPr>
        <w:t xml:space="preserve"> Kierownika Gminnego Ośrodka Pomocy Społecznej w Baboszewie z dnia </w:t>
      </w:r>
      <w:proofErr w:type="spellStart"/>
      <w:r w:rsidR="00AE628B">
        <w:rPr>
          <w:rFonts w:asciiTheme="minorHAnsi" w:hAnsiTheme="minorHAnsi" w:cstheme="minorHAnsi"/>
          <w:sz w:val="24"/>
          <w:szCs w:val="24"/>
        </w:rPr>
        <w:t>xxxxxx</w:t>
      </w:r>
      <w:proofErr w:type="spellEnd"/>
      <w:r w:rsidRPr="00184FFD">
        <w:rPr>
          <w:rFonts w:asciiTheme="minorHAnsi" w:hAnsiTheme="minorHAnsi" w:cstheme="minorHAnsi"/>
          <w:sz w:val="24"/>
          <w:szCs w:val="24"/>
        </w:rPr>
        <w:t xml:space="preserve">., Zarządzenie Nr </w:t>
      </w:r>
      <w:proofErr w:type="spellStart"/>
      <w:r w:rsidR="00AE628B">
        <w:rPr>
          <w:rFonts w:asciiTheme="minorHAnsi" w:hAnsiTheme="minorHAnsi" w:cstheme="minorHAnsi"/>
          <w:sz w:val="24"/>
          <w:szCs w:val="24"/>
        </w:rPr>
        <w:t>xxxx</w:t>
      </w:r>
      <w:proofErr w:type="spellEnd"/>
      <w:r w:rsidRPr="00184FFD">
        <w:rPr>
          <w:rFonts w:asciiTheme="minorHAnsi" w:hAnsiTheme="minorHAnsi" w:cstheme="minorHAnsi"/>
          <w:sz w:val="24"/>
          <w:szCs w:val="24"/>
        </w:rPr>
        <w:t xml:space="preserve"> Kierownika Gminnego Ośrodka Pomocy Społecznej w Baboszewie z dnia </w:t>
      </w:r>
      <w:proofErr w:type="spellStart"/>
      <w:r w:rsidR="00AE628B">
        <w:rPr>
          <w:rFonts w:asciiTheme="minorHAnsi" w:hAnsiTheme="minorHAnsi" w:cstheme="minorHAnsi"/>
          <w:sz w:val="24"/>
          <w:szCs w:val="24"/>
        </w:rPr>
        <w:t>xxxxx</w:t>
      </w:r>
      <w:proofErr w:type="spellEnd"/>
      <w:r w:rsidRPr="00184FFD">
        <w:rPr>
          <w:rFonts w:asciiTheme="minorHAnsi" w:hAnsiTheme="minorHAnsi" w:cstheme="minorHAnsi"/>
          <w:sz w:val="24"/>
          <w:szCs w:val="24"/>
        </w:rPr>
        <w:t>.</w:t>
      </w:r>
    </w:p>
  </w:footnote>
  <w:footnote w:id="6">
    <w:p w:rsidR="00B654A9" w:rsidRPr="00184FFD" w:rsidRDefault="006C3C56" w:rsidP="00B654A9">
      <w:pPr>
        <w:pStyle w:val="Tekstprzypisudolnego"/>
        <w:rPr>
          <w:rFonts w:asciiTheme="minorHAnsi" w:hAnsiTheme="minorHAnsi" w:cstheme="minorHAnsi"/>
          <w:sz w:val="24"/>
          <w:szCs w:val="24"/>
        </w:rPr>
      </w:pPr>
      <w:r w:rsidRPr="00184FFD">
        <w:rPr>
          <w:rStyle w:val="Odwoanieprzypisudolnego"/>
          <w:rFonts w:asciiTheme="minorHAnsi" w:hAnsiTheme="minorHAnsi" w:cstheme="minorHAnsi"/>
          <w:sz w:val="24"/>
          <w:szCs w:val="24"/>
        </w:rPr>
        <w:footnoteRef/>
      </w:r>
      <w:r w:rsidRPr="00184FFD">
        <w:rPr>
          <w:rFonts w:asciiTheme="minorHAnsi" w:hAnsiTheme="minorHAnsi" w:cstheme="minorHAnsi"/>
          <w:sz w:val="24"/>
          <w:szCs w:val="24"/>
        </w:rPr>
        <w:t xml:space="preserve"> Uchwała Nr </w:t>
      </w:r>
      <w:proofErr w:type="spellStart"/>
      <w:r w:rsidR="00AE628B">
        <w:rPr>
          <w:rFonts w:asciiTheme="minorHAnsi" w:hAnsiTheme="minorHAnsi" w:cstheme="minorHAnsi"/>
          <w:sz w:val="24"/>
          <w:szCs w:val="24"/>
        </w:rPr>
        <w:t>xxxxx</w:t>
      </w:r>
      <w:proofErr w:type="spellEnd"/>
      <w:r w:rsidRPr="00184FFD">
        <w:rPr>
          <w:rFonts w:asciiTheme="minorHAnsi" w:hAnsiTheme="minorHAnsi" w:cstheme="minorHAnsi"/>
          <w:sz w:val="24"/>
          <w:szCs w:val="24"/>
        </w:rPr>
        <w:t xml:space="preserve"> Rady Gminy Baboszewo z dnia </w:t>
      </w:r>
      <w:proofErr w:type="spellStart"/>
      <w:r w:rsidR="00AE628B">
        <w:rPr>
          <w:rFonts w:asciiTheme="minorHAnsi" w:hAnsiTheme="minorHAnsi" w:cstheme="minorHAnsi"/>
          <w:sz w:val="24"/>
          <w:szCs w:val="24"/>
        </w:rPr>
        <w:t>xxxxx</w:t>
      </w:r>
      <w:proofErr w:type="spellEnd"/>
      <w:r w:rsidRPr="00184FFD">
        <w:rPr>
          <w:rFonts w:asciiTheme="minorHAnsi" w:hAnsiTheme="minorHAnsi" w:cstheme="minorHAnsi"/>
          <w:sz w:val="24"/>
          <w:szCs w:val="24"/>
        </w:rPr>
        <w:t xml:space="preserve"> roku</w:t>
      </w:r>
    </w:p>
  </w:footnote>
  <w:footnote w:id="7">
    <w:p w:rsidR="00B654A9" w:rsidRPr="00C837D6" w:rsidRDefault="006C3C56" w:rsidP="00B654A9">
      <w:pPr>
        <w:pStyle w:val="Tekstprzypisudolnego"/>
        <w:rPr>
          <w:rFonts w:asciiTheme="minorHAnsi" w:hAnsiTheme="minorHAnsi" w:cstheme="minorHAnsi"/>
          <w:sz w:val="24"/>
          <w:szCs w:val="24"/>
        </w:rPr>
      </w:pPr>
      <w:r w:rsidRPr="00C837D6">
        <w:rPr>
          <w:rStyle w:val="Odwoanieprzypisudolnego"/>
          <w:rFonts w:asciiTheme="minorHAnsi" w:hAnsiTheme="minorHAnsi" w:cstheme="minorHAnsi"/>
          <w:sz w:val="24"/>
          <w:szCs w:val="24"/>
        </w:rPr>
        <w:footnoteRef/>
      </w:r>
      <w:r w:rsidRPr="00C837D6">
        <w:rPr>
          <w:rFonts w:asciiTheme="minorHAnsi" w:hAnsiTheme="minorHAnsi" w:cstheme="minorHAnsi"/>
          <w:sz w:val="24"/>
          <w:szCs w:val="24"/>
        </w:rPr>
        <w:t xml:space="preserve"> Zarządzenie Nr </w:t>
      </w:r>
      <w:proofErr w:type="spellStart"/>
      <w:r w:rsidR="00AE628B">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proofErr w:type="spellStart"/>
      <w:r w:rsidR="00AE628B">
        <w:rPr>
          <w:rFonts w:asciiTheme="minorHAnsi" w:hAnsiTheme="minorHAnsi" w:cstheme="minorHAnsi"/>
          <w:sz w:val="24"/>
          <w:szCs w:val="24"/>
        </w:rPr>
        <w:t>xxxxxx</w:t>
      </w:r>
      <w:proofErr w:type="spellEnd"/>
      <w:r w:rsidRPr="00C837D6">
        <w:rPr>
          <w:rFonts w:asciiTheme="minorHAnsi" w:hAnsiTheme="minorHAnsi" w:cstheme="minorHAnsi"/>
          <w:sz w:val="24"/>
          <w:szCs w:val="24"/>
        </w:rPr>
        <w:t xml:space="preserve"> r.</w:t>
      </w:r>
    </w:p>
  </w:footnote>
  <w:footnote w:id="8">
    <w:p w:rsidR="00B654A9" w:rsidRPr="00C837D6" w:rsidRDefault="006C3C56" w:rsidP="00B654A9">
      <w:pPr>
        <w:pStyle w:val="Tekstprzypisudolnego"/>
        <w:rPr>
          <w:rFonts w:asciiTheme="minorHAnsi" w:hAnsiTheme="minorHAnsi" w:cstheme="minorHAnsi"/>
          <w:sz w:val="24"/>
          <w:szCs w:val="24"/>
        </w:rPr>
      </w:pPr>
      <w:r w:rsidRPr="00C837D6">
        <w:rPr>
          <w:rStyle w:val="Odwoanieprzypisudolnego"/>
          <w:rFonts w:asciiTheme="minorHAnsi" w:hAnsiTheme="minorHAnsi" w:cstheme="minorHAnsi"/>
          <w:sz w:val="24"/>
          <w:szCs w:val="24"/>
        </w:rPr>
        <w:footnoteRef/>
      </w:r>
      <w:r w:rsidRPr="00C837D6">
        <w:rPr>
          <w:rFonts w:asciiTheme="minorHAnsi" w:hAnsiTheme="minorHAnsi" w:cstheme="minorHAnsi"/>
          <w:sz w:val="24"/>
          <w:szCs w:val="24"/>
        </w:rPr>
        <w:t xml:space="preserve"> Zarządzenie N</w:t>
      </w:r>
      <w:r w:rsidR="00AE628B">
        <w:rPr>
          <w:rFonts w:asciiTheme="minorHAnsi" w:hAnsiTheme="minorHAnsi" w:cstheme="minorHAnsi"/>
          <w:sz w:val="24"/>
          <w:szCs w:val="24"/>
        </w:rPr>
        <w:t xml:space="preserve">r </w:t>
      </w:r>
      <w:proofErr w:type="spellStart"/>
      <w:r w:rsidR="00AE628B">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proofErr w:type="spellStart"/>
      <w:r w:rsidR="00AE628B">
        <w:rPr>
          <w:rFonts w:asciiTheme="minorHAnsi" w:hAnsiTheme="minorHAnsi" w:cstheme="minorHAnsi"/>
          <w:sz w:val="24"/>
          <w:szCs w:val="24"/>
        </w:rPr>
        <w:t>xxxxxx</w:t>
      </w:r>
      <w:proofErr w:type="spellEnd"/>
      <w:r w:rsidR="00AE628B">
        <w:rPr>
          <w:rFonts w:asciiTheme="minorHAnsi" w:hAnsiTheme="minorHAnsi" w:cstheme="minorHAnsi"/>
          <w:sz w:val="24"/>
          <w:szCs w:val="24"/>
        </w:rPr>
        <w:t xml:space="preserve"> </w:t>
      </w:r>
      <w:r w:rsidRPr="00C837D6">
        <w:rPr>
          <w:rFonts w:asciiTheme="minorHAnsi" w:hAnsiTheme="minorHAnsi" w:cstheme="minorHAnsi"/>
          <w:sz w:val="24"/>
          <w:szCs w:val="24"/>
        </w:rPr>
        <w:t>r.</w:t>
      </w:r>
    </w:p>
  </w:footnote>
  <w:footnote w:id="9">
    <w:p w:rsidR="00B654A9" w:rsidRPr="00C837D6" w:rsidRDefault="006C3C56" w:rsidP="00B654A9">
      <w:pPr>
        <w:pStyle w:val="Tekstprzypisudolnego"/>
        <w:rPr>
          <w:rFonts w:asciiTheme="minorHAnsi" w:hAnsiTheme="minorHAnsi" w:cstheme="minorHAnsi"/>
          <w:sz w:val="24"/>
          <w:szCs w:val="24"/>
        </w:rPr>
      </w:pPr>
      <w:r w:rsidRPr="00C837D6">
        <w:rPr>
          <w:rStyle w:val="Odwoanieprzypisudolnego"/>
          <w:rFonts w:asciiTheme="minorHAnsi" w:hAnsiTheme="minorHAnsi" w:cstheme="minorHAnsi"/>
          <w:sz w:val="24"/>
          <w:szCs w:val="24"/>
        </w:rPr>
        <w:footnoteRef/>
      </w:r>
      <w:r w:rsidRPr="00C837D6">
        <w:rPr>
          <w:rFonts w:asciiTheme="minorHAnsi" w:hAnsiTheme="minorHAnsi" w:cstheme="minorHAnsi"/>
          <w:sz w:val="24"/>
          <w:szCs w:val="24"/>
        </w:rPr>
        <w:t xml:space="preserve"> Zarządzenie Nr </w:t>
      </w:r>
      <w:proofErr w:type="spellStart"/>
      <w:r w:rsidR="00AE628B">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r w:rsidR="00AE628B">
        <w:rPr>
          <w:rFonts w:asciiTheme="minorHAnsi" w:hAnsiTheme="minorHAnsi" w:cstheme="minorHAnsi"/>
          <w:sz w:val="24"/>
          <w:szCs w:val="24"/>
        </w:rPr>
        <w:t>xxxxxx</w:t>
      </w:r>
      <w:r w:rsidRPr="00C837D6">
        <w:rPr>
          <w:rFonts w:asciiTheme="minorHAnsi" w:hAnsiTheme="minorHAnsi" w:cstheme="minorHAnsi"/>
          <w:sz w:val="24"/>
          <w:szCs w:val="24"/>
        </w:rPr>
        <w:t xml:space="preserve"> r.</w:t>
      </w:r>
    </w:p>
  </w:footnote>
  <w:footnote w:id="10">
    <w:p w:rsidR="00B654A9" w:rsidRPr="00C837D6" w:rsidRDefault="006C3C56" w:rsidP="00B654A9">
      <w:pPr>
        <w:pStyle w:val="Tekstprzypisudolnego"/>
        <w:rPr>
          <w:rFonts w:asciiTheme="minorHAnsi" w:hAnsiTheme="minorHAnsi" w:cstheme="minorHAnsi"/>
          <w:sz w:val="24"/>
          <w:szCs w:val="24"/>
        </w:rPr>
      </w:pPr>
      <w:r w:rsidRPr="00C837D6">
        <w:rPr>
          <w:rStyle w:val="Odwoanieprzypisudolnego"/>
          <w:rFonts w:asciiTheme="minorHAnsi" w:hAnsiTheme="minorHAnsi" w:cstheme="minorHAnsi"/>
          <w:sz w:val="24"/>
          <w:szCs w:val="24"/>
        </w:rPr>
        <w:footnoteRef/>
      </w:r>
      <w:r w:rsidRPr="00C837D6">
        <w:rPr>
          <w:rFonts w:asciiTheme="minorHAnsi" w:hAnsiTheme="minorHAnsi" w:cstheme="minorHAnsi"/>
          <w:sz w:val="24"/>
          <w:szCs w:val="24"/>
        </w:rPr>
        <w:t xml:space="preserve"> Zarządzenie Nr </w:t>
      </w:r>
      <w:proofErr w:type="spellStart"/>
      <w:r w:rsidR="006F73A3">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proofErr w:type="spellStart"/>
      <w:r w:rsidR="006F73A3">
        <w:rPr>
          <w:rFonts w:asciiTheme="minorHAnsi" w:hAnsiTheme="minorHAnsi" w:cstheme="minorHAnsi"/>
          <w:sz w:val="24"/>
          <w:szCs w:val="24"/>
        </w:rPr>
        <w:t>xxxxxx</w:t>
      </w:r>
      <w:proofErr w:type="spellEnd"/>
      <w:r w:rsidRPr="00C837D6">
        <w:rPr>
          <w:rFonts w:asciiTheme="minorHAnsi" w:hAnsiTheme="minorHAnsi" w:cstheme="minorHAnsi"/>
          <w:sz w:val="24"/>
          <w:szCs w:val="24"/>
        </w:rPr>
        <w:t xml:space="preserve"> r.</w:t>
      </w:r>
    </w:p>
  </w:footnote>
  <w:footnote w:id="11">
    <w:p w:rsidR="00B654A9" w:rsidRDefault="006C3C56" w:rsidP="00B654A9">
      <w:pPr>
        <w:pStyle w:val="Tekstprzypisudolnego"/>
      </w:pPr>
      <w:r w:rsidRPr="00C837D6">
        <w:rPr>
          <w:rStyle w:val="Odwoanieprzypisudolnego"/>
          <w:rFonts w:asciiTheme="minorHAnsi" w:hAnsiTheme="minorHAnsi" w:cstheme="minorHAnsi"/>
          <w:sz w:val="24"/>
          <w:szCs w:val="24"/>
        </w:rPr>
        <w:footnoteRef/>
      </w:r>
      <w:r w:rsidRPr="00C837D6">
        <w:rPr>
          <w:rFonts w:asciiTheme="minorHAnsi" w:hAnsiTheme="minorHAnsi" w:cstheme="minorHAnsi"/>
          <w:sz w:val="24"/>
          <w:szCs w:val="24"/>
        </w:rPr>
        <w:t xml:space="preserve"> Zarządzenie Nr </w:t>
      </w:r>
      <w:proofErr w:type="spellStart"/>
      <w:r w:rsidR="006F73A3">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proofErr w:type="spellStart"/>
      <w:r w:rsidR="006F73A3">
        <w:rPr>
          <w:rFonts w:asciiTheme="minorHAnsi" w:hAnsiTheme="minorHAnsi" w:cstheme="minorHAnsi"/>
          <w:sz w:val="24"/>
          <w:szCs w:val="24"/>
        </w:rPr>
        <w:t>xxxxxx</w:t>
      </w:r>
      <w:proofErr w:type="spellEnd"/>
      <w:r w:rsidRPr="00C837D6">
        <w:rPr>
          <w:rFonts w:asciiTheme="minorHAnsi" w:hAnsiTheme="minorHAnsi" w:cstheme="minorHAnsi"/>
          <w:sz w:val="24"/>
          <w:szCs w:val="24"/>
        </w:rPr>
        <w:t xml:space="preserve"> r.</w:t>
      </w:r>
    </w:p>
  </w:footnote>
  <w:footnote w:id="12">
    <w:p w:rsidR="00B654A9" w:rsidRDefault="006C3C56" w:rsidP="00B654A9">
      <w:pPr>
        <w:pStyle w:val="Tekstprzypisudolnego"/>
      </w:pPr>
      <w:r w:rsidRPr="00184FFD">
        <w:rPr>
          <w:rStyle w:val="Odwoanieprzypisudolnego"/>
          <w:rFonts w:asciiTheme="minorHAnsi" w:hAnsiTheme="minorHAnsi" w:cstheme="minorHAnsi"/>
          <w:sz w:val="24"/>
          <w:szCs w:val="24"/>
        </w:rPr>
        <w:footnoteRef/>
      </w:r>
      <w:r>
        <w:t xml:space="preserve"> </w:t>
      </w:r>
      <w:r w:rsidRPr="00C837D6">
        <w:rPr>
          <w:rFonts w:asciiTheme="minorHAnsi" w:hAnsiTheme="minorHAnsi" w:cstheme="minorHAnsi"/>
          <w:sz w:val="24"/>
          <w:szCs w:val="24"/>
        </w:rPr>
        <w:t xml:space="preserve">Zarządzenie Nr </w:t>
      </w:r>
      <w:proofErr w:type="spellStart"/>
      <w:r w:rsidR="006F73A3">
        <w:rPr>
          <w:rFonts w:asciiTheme="minorHAnsi" w:hAnsiTheme="minorHAnsi" w:cstheme="minorHAnsi"/>
          <w:sz w:val="24"/>
          <w:szCs w:val="24"/>
        </w:rPr>
        <w:t>xxxxx</w:t>
      </w:r>
      <w:proofErr w:type="spellEnd"/>
      <w:r w:rsidRPr="00C837D6">
        <w:rPr>
          <w:rFonts w:asciiTheme="minorHAnsi" w:hAnsiTheme="minorHAnsi" w:cstheme="minorHAnsi"/>
          <w:sz w:val="24"/>
          <w:szCs w:val="24"/>
        </w:rPr>
        <w:t xml:space="preserve"> Wójta Gminy Baboszewo z dnia </w:t>
      </w:r>
      <w:proofErr w:type="spellStart"/>
      <w:r w:rsidR="006F73A3">
        <w:rPr>
          <w:rFonts w:asciiTheme="minorHAnsi" w:hAnsiTheme="minorHAnsi" w:cstheme="minorHAnsi"/>
          <w:sz w:val="24"/>
          <w:szCs w:val="24"/>
        </w:rPr>
        <w:t>xxxxxx</w:t>
      </w:r>
      <w:proofErr w:type="spellEnd"/>
      <w:r w:rsidRPr="00C837D6">
        <w:rPr>
          <w:rFonts w:asciiTheme="minorHAnsi" w:hAnsiTheme="minorHAnsi" w:cstheme="minorHAnsi"/>
          <w:sz w:val="24"/>
          <w:szCs w:val="24"/>
        </w:rPr>
        <w:t xml:space="preserve"> r.</w:t>
      </w:r>
    </w:p>
  </w:footnote>
  <w:footnote w:id="13">
    <w:p w:rsidR="00B654A9" w:rsidRPr="00D010D4" w:rsidRDefault="006C3C56" w:rsidP="00B654A9">
      <w:pPr>
        <w:pStyle w:val="Tekstprzypisudolnego"/>
        <w:rPr>
          <w:rFonts w:asciiTheme="minorHAnsi" w:hAnsiTheme="minorHAnsi" w:cstheme="minorHAnsi"/>
          <w:sz w:val="24"/>
          <w:szCs w:val="24"/>
        </w:rPr>
      </w:pPr>
      <w:r w:rsidRPr="00D010D4">
        <w:rPr>
          <w:rStyle w:val="Odwoanieprzypisudolnego"/>
          <w:rFonts w:asciiTheme="minorHAnsi" w:hAnsiTheme="minorHAnsi" w:cstheme="minorHAnsi"/>
          <w:sz w:val="24"/>
          <w:szCs w:val="24"/>
        </w:rPr>
        <w:footnoteRef/>
      </w:r>
      <w:r w:rsidRPr="00D010D4">
        <w:rPr>
          <w:rFonts w:asciiTheme="minorHAnsi" w:hAnsiTheme="minorHAnsi" w:cstheme="minorHAnsi"/>
          <w:sz w:val="24"/>
          <w:szCs w:val="24"/>
        </w:rPr>
        <w:t xml:space="preserve"> Zarządzenie nr </w:t>
      </w:r>
      <w:proofErr w:type="spellStart"/>
      <w:r w:rsidR="006F73A3">
        <w:rPr>
          <w:rFonts w:asciiTheme="minorHAnsi" w:hAnsiTheme="minorHAnsi" w:cstheme="minorHAnsi"/>
          <w:sz w:val="24"/>
          <w:szCs w:val="24"/>
        </w:rPr>
        <w:t>xxxxx</w:t>
      </w:r>
      <w:proofErr w:type="spellEnd"/>
      <w:r w:rsidR="006F73A3">
        <w:rPr>
          <w:rFonts w:asciiTheme="minorHAnsi" w:hAnsiTheme="minorHAnsi" w:cstheme="minorHAnsi"/>
          <w:sz w:val="24"/>
          <w:szCs w:val="24"/>
        </w:rPr>
        <w:t xml:space="preserve"> </w:t>
      </w:r>
      <w:r w:rsidRPr="00D010D4">
        <w:rPr>
          <w:rFonts w:asciiTheme="minorHAnsi" w:hAnsiTheme="minorHAnsi" w:cstheme="minorHAnsi"/>
          <w:sz w:val="24"/>
          <w:szCs w:val="24"/>
        </w:rPr>
        <w:t xml:space="preserve">Wójta Gminy Baboszewo z dnia </w:t>
      </w:r>
      <w:proofErr w:type="spellStart"/>
      <w:r w:rsidR="006F73A3">
        <w:rPr>
          <w:rFonts w:asciiTheme="minorHAnsi" w:hAnsiTheme="minorHAnsi" w:cstheme="minorHAnsi"/>
          <w:sz w:val="24"/>
          <w:szCs w:val="24"/>
        </w:rPr>
        <w:t>xxxxxx</w:t>
      </w:r>
      <w:proofErr w:type="spellEnd"/>
      <w:r w:rsidRPr="00D010D4">
        <w:rPr>
          <w:rFonts w:asciiTheme="minorHAnsi" w:hAnsiTheme="minorHAnsi" w:cstheme="minorHAnsi"/>
          <w:sz w:val="24"/>
          <w:szCs w:val="24"/>
        </w:rPr>
        <w:t xml:space="preserve"> r.</w:t>
      </w:r>
    </w:p>
  </w:footnote>
  <w:footnote w:id="14">
    <w:p w:rsidR="00B654A9" w:rsidRPr="00701AA2" w:rsidRDefault="006C3C56" w:rsidP="00B654A9">
      <w:pPr>
        <w:pStyle w:val="Tekstprzypisudolnego"/>
        <w:rPr>
          <w:rFonts w:asciiTheme="minorHAnsi" w:hAnsiTheme="minorHAnsi" w:cstheme="minorHAnsi"/>
          <w:sz w:val="24"/>
          <w:szCs w:val="24"/>
        </w:rPr>
      </w:pPr>
      <w:r w:rsidRPr="00701AA2">
        <w:rPr>
          <w:rStyle w:val="Odwoanieprzypisudolnego"/>
          <w:rFonts w:asciiTheme="minorHAnsi" w:hAnsiTheme="minorHAnsi" w:cstheme="minorHAnsi"/>
          <w:sz w:val="24"/>
          <w:szCs w:val="24"/>
        </w:rPr>
        <w:footnoteRef/>
      </w:r>
      <w:r w:rsidRPr="00701AA2">
        <w:rPr>
          <w:rFonts w:asciiTheme="minorHAnsi" w:hAnsiTheme="minorHAnsi" w:cstheme="minorHAnsi"/>
          <w:sz w:val="24"/>
          <w:szCs w:val="24"/>
        </w:rPr>
        <w:t xml:space="preserve"> Decyzje administracyjne numer:</w:t>
      </w:r>
      <w:r>
        <w:rPr>
          <w:rFonts w:asciiTheme="minorHAnsi" w:hAnsiTheme="minorHAnsi" w:cstheme="minorHAnsi"/>
          <w:sz w:val="24"/>
          <w:szCs w:val="24"/>
        </w:rPr>
        <w:t xml:space="preserve">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6F73A3">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6F73A3">
        <w:rPr>
          <w:rFonts w:asciiTheme="minorHAnsi" w:hAnsiTheme="minorHAnsi" w:cstheme="minorHAnsi"/>
          <w:sz w:val="24"/>
          <w:szCs w:val="24"/>
        </w:rPr>
        <w:t>xxxxx</w:t>
      </w:r>
      <w:r w:rsidR="00E04E39">
        <w:rPr>
          <w:rFonts w:asciiTheme="minorHAnsi" w:hAnsiTheme="minorHAnsi" w:cstheme="minorHAnsi"/>
          <w:sz w:val="24"/>
          <w:szCs w:val="24"/>
        </w:rPr>
        <w:t>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GOPS.5220.</w:t>
      </w:r>
      <w:r w:rsidR="00E04E39">
        <w:rPr>
          <w:rFonts w:asciiTheme="minorHAnsi" w:hAnsiTheme="minorHAnsi" w:cstheme="minorHAnsi"/>
          <w:sz w:val="24"/>
          <w:szCs w:val="24"/>
        </w:rPr>
        <w:t>xxxxxxxx</w:t>
      </w:r>
      <w:r>
        <w:rPr>
          <w:rFonts w:asciiTheme="minorHAnsi" w:hAnsiTheme="minorHAnsi" w:cstheme="minorHAnsi"/>
          <w:sz w:val="24"/>
          <w:szCs w:val="24"/>
        </w:rPr>
        <w:t xml:space="preserve"> z dnia </w:t>
      </w:r>
      <w:r w:rsidR="00E04E39">
        <w:rPr>
          <w:rFonts w:asciiTheme="minorHAnsi" w:hAnsiTheme="minorHAnsi" w:cstheme="minorHAnsi"/>
          <w:sz w:val="24"/>
          <w:szCs w:val="24"/>
        </w:rPr>
        <w:t>xxxxxxxx</w:t>
      </w:r>
      <w:r>
        <w:rPr>
          <w:rFonts w:asciiTheme="minorHAnsi" w:hAnsiTheme="minorHAnsi" w:cstheme="minorHAnsi"/>
          <w:sz w:val="24"/>
          <w:szCs w:val="24"/>
        </w:rPr>
        <w:t xml:space="preserve"> r., GOPS.5220.</w:t>
      </w:r>
      <w:r w:rsidR="00E04E39">
        <w:rPr>
          <w:rFonts w:asciiTheme="minorHAnsi" w:hAnsiTheme="minorHAnsi" w:cstheme="minorHAnsi"/>
          <w:sz w:val="24"/>
          <w:szCs w:val="24"/>
        </w:rPr>
        <w:t xml:space="preserve">xxxxxxxx </w:t>
      </w:r>
      <w:r>
        <w:rPr>
          <w:rFonts w:asciiTheme="minorHAnsi" w:hAnsiTheme="minorHAnsi" w:cstheme="minorHAnsi"/>
          <w:sz w:val="24"/>
          <w:szCs w:val="24"/>
        </w:rPr>
        <w:t xml:space="preserve">z dnia </w:t>
      </w:r>
      <w:proofErr w:type="spellStart"/>
      <w:r w:rsidR="00E04E39">
        <w:rPr>
          <w:rFonts w:asciiTheme="minorHAnsi" w:hAnsiTheme="minorHAnsi" w:cstheme="minorHAnsi"/>
          <w:sz w:val="24"/>
          <w:szCs w:val="24"/>
        </w:rPr>
        <w:t>xxxxxxxx</w:t>
      </w:r>
      <w:proofErr w:type="spellEnd"/>
      <w:r>
        <w:rPr>
          <w:rFonts w:asciiTheme="minorHAnsi" w:hAnsiTheme="minorHAnsi" w:cstheme="minorHAnsi"/>
          <w:sz w:val="24"/>
          <w:szCs w:val="24"/>
        </w:rPr>
        <w:t xml:space="preserve"> r.</w:t>
      </w:r>
    </w:p>
  </w:footnote>
  <w:footnote w:id="15">
    <w:p w:rsidR="00B654A9" w:rsidRPr="00671C8E" w:rsidRDefault="006C3C56" w:rsidP="00B654A9">
      <w:pPr>
        <w:pStyle w:val="Tekstprzypisudolnego"/>
        <w:rPr>
          <w:rFonts w:asciiTheme="minorHAnsi" w:hAnsiTheme="minorHAnsi" w:cstheme="minorHAnsi"/>
          <w:sz w:val="24"/>
          <w:szCs w:val="24"/>
        </w:rPr>
      </w:pPr>
      <w:r w:rsidRPr="00671C8E">
        <w:rPr>
          <w:rStyle w:val="Odwoanieprzypisudolnego"/>
          <w:rFonts w:asciiTheme="minorHAnsi" w:hAnsiTheme="minorHAnsi" w:cstheme="minorHAnsi"/>
          <w:sz w:val="24"/>
          <w:szCs w:val="24"/>
        </w:rPr>
        <w:footnoteRef/>
      </w:r>
      <w:r w:rsidRPr="00671C8E">
        <w:rPr>
          <w:rFonts w:asciiTheme="minorHAnsi" w:hAnsiTheme="minorHAnsi" w:cstheme="minorHAnsi"/>
          <w:sz w:val="24"/>
          <w:szCs w:val="24"/>
        </w:rPr>
        <w:t xml:space="preserve"> Decyzje administracyjne numer: 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w:t>
      </w:r>
      <w:proofErr w:type="spellEnd"/>
      <w:r>
        <w:rPr>
          <w:rFonts w:asciiTheme="minorHAnsi" w:hAnsiTheme="minorHAnsi" w:cstheme="minorHAnsi"/>
          <w:sz w:val="24"/>
          <w:szCs w:val="24"/>
        </w:rPr>
        <w:t xml:space="preserve"> r., </w:t>
      </w:r>
      <w:r w:rsidRPr="00671C8E">
        <w:rPr>
          <w:rFonts w:asciiTheme="minorHAnsi" w:hAnsiTheme="minorHAnsi" w:cstheme="minorHAnsi"/>
          <w:sz w:val="24"/>
          <w:szCs w:val="24"/>
        </w:rPr>
        <w:t>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w:t>
      </w:r>
      <w:r>
        <w:rPr>
          <w:rFonts w:asciiTheme="minorHAnsi" w:hAnsiTheme="minorHAnsi" w:cstheme="minorHAnsi"/>
          <w:sz w:val="24"/>
          <w:szCs w:val="24"/>
        </w:rPr>
        <w:t xml:space="preserve"> </w:t>
      </w:r>
      <w:r w:rsidRPr="00671C8E">
        <w:rPr>
          <w:rFonts w:asciiTheme="minorHAnsi" w:hAnsiTheme="minorHAnsi" w:cstheme="minorHAnsi"/>
          <w:sz w:val="24"/>
          <w:szCs w:val="24"/>
        </w:rPr>
        <w:t>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AB0925">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r w:rsidR="00AB0925">
        <w:rPr>
          <w:rFonts w:asciiTheme="minorHAnsi" w:hAnsiTheme="minorHAnsi" w:cstheme="minorHAnsi"/>
          <w:sz w:val="24"/>
          <w:szCs w:val="24"/>
        </w:rPr>
        <w:t>xxxxxxxx</w:t>
      </w:r>
      <w:r w:rsidRPr="00671C8E">
        <w:rPr>
          <w:rFonts w:asciiTheme="minorHAnsi" w:hAnsiTheme="minorHAnsi" w:cstheme="minorHAnsi"/>
          <w:sz w:val="24"/>
          <w:szCs w:val="24"/>
        </w:rPr>
        <w:t xml:space="preserve"> r., GOPS.5220.</w:t>
      </w:r>
      <w:r w:rsidR="00AB0925">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9C456F">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GOPS.5220.</w:t>
      </w:r>
      <w:r w:rsidR="009C456F">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proofErr w:type="spellStart"/>
      <w:r w:rsidR="009C456F">
        <w:rPr>
          <w:rFonts w:asciiTheme="minorHAnsi" w:hAnsiTheme="minorHAnsi" w:cstheme="minorHAnsi"/>
          <w:sz w:val="24"/>
          <w:szCs w:val="24"/>
        </w:rPr>
        <w:t>xxxxxxxx</w:t>
      </w:r>
      <w:proofErr w:type="spellEnd"/>
      <w:r w:rsidRPr="00671C8E">
        <w:rPr>
          <w:rFonts w:asciiTheme="minorHAnsi" w:hAnsiTheme="minorHAnsi" w:cstheme="minorHAnsi"/>
          <w:sz w:val="24"/>
          <w:szCs w:val="24"/>
        </w:rPr>
        <w:t xml:space="preserve"> r., GOPS.5220.</w:t>
      </w:r>
      <w:r w:rsidR="00C33EE9">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 </w:t>
      </w:r>
      <w:proofErr w:type="spellStart"/>
      <w:r w:rsidRPr="00671C8E">
        <w:rPr>
          <w:rFonts w:asciiTheme="minorHAnsi" w:hAnsiTheme="minorHAnsi" w:cstheme="minorHAnsi"/>
          <w:sz w:val="24"/>
          <w:szCs w:val="24"/>
        </w:rPr>
        <w:t>GOPS.</w:t>
      </w:r>
      <w:r w:rsidR="00C33EE9">
        <w:rPr>
          <w:rFonts w:asciiTheme="minorHAnsi" w:hAnsiTheme="minorHAnsi" w:cstheme="minorHAnsi"/>
          <w:sz w:val="24"/>
          <w:szCs w:val="24"/>
        </w:rPr>
        <w:t>xxxxxxx</w:t>
      </w:r>
      <w:proofErr w:type="spellEnd"/>
      <w:r w:rsidRPr="00671C8E">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w:t>
      </w:r>
      <w:proofErr w:type="spellEnd"/>
      <w:r w:rsidRPr="00671C8E">
        <w:rPr>
          <w:rFonts w:asciiTheme="minorHAnsi" w:hAnsiTheme="minorHAnsi" w:cstheme="minorHAnsi"/>
          <w:sz w:val="24"/>
          <w:szCs w:val="24"/>
        </w:rPr>
        <w:t xml:space="preserve"> r., </w:t>
      </w:r>
    </w:p>
  </w:footnote>
  <w:footnote w:id="16">
    <w:p w:rsidR="00B654A9" w:rsidRPr="00671C8E" w:rsidRDefault="006C3C56" w:rsidP="00B654A9">
      <w:pPr>
        <w:pStyle w:val="Tekstprzypisudolnego"/>
        <w:rPr>
          <w:rFonts w:asciiTheme="minorHAnsi" w:hAnsiTheme="minorHAnsi" w:cstheme="minorHAnsi"/>
          <w:sz w:val="24"/>
          <w:szCs w:val="24"/>
        </w:rPr>
      </w:pPr>
      <w:r w:rsidRPr="00671C8E">
        <w:rPr>
          <w:rStyle w:val="Odwoanieprzypisudolnego"/>
          <w:rFonts w:asciiTheme="minorHAnsi" w:hAnsiTheme="minorHAnsi" w:cstheme="minorHAnsi"/>
          <w:sz w:val="24"/>
          <w:szCs w:val="24"/>
        </w:rPr>
        <w:footnoteRef/>
      </w:r>
      <w:r w:rsidRPr="00671C8E">
        <w:rPr>
          <w:rFonts w:asciiTheme="minorHAnsi" w:hAnsiTheme="minorHAnsi" w:cstheme="minorHAnsi"/>
          <w:sz w:val="24"/>
          <w:szCs w:val="24"/>
        </w:rPr>
        <w:t xml:space="preserve"> Decyzje administracyjne numer: GOPS.5220.</w:t>
      </w:r>
      <w:r w:rsidR="00C33EE9">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r w:rsidR="00C33EE9">
        <w:rPr>
          <w:rFonts w:asciiTheme="minorHAnsi" w:hAnsiTheme="minorHAnsi" w:cstheme="minorHAnsi"/>
          <w:sz w:val="24"/>
          <w:szCs w:val="24"/>
        </w:rPr>
        <w:t>xxxxxxx</w:t>
      </w:r>
      <w:r w:rsidRPr="00671C8E">
        <w:rPr>
          <w:rFonts w:asciiTheme="minorHAnsi" w:hAnsiTheme="minorHAnsi" w:cstheme="minorHAnsi"/>
          <w:sz w:val="24"/>
          <w:szCs w:val="24"/>
        </w:rPr>
        <w:t xml:space="preserve"> r., GOPS.5220.</w:t>
      </w:r>
      <w:r w:rsidR="00C33EE9">
        <w:rPr>
          <w:rFonts w:asciiTheme="minorHAnsi" w:hAnsiTheme="minorHAnsi" w:cstheme="minorHAnsi"/>
          <w:sz w:val="24"/>
          <w:szCs w:val="24"/>
        </w:rPr>
        <w:t>xxxxxxx</w:t>
      </w:r>
      <w:r w:rsidRPr="00671C8E">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xxxxxxxx</w:t>
      </w:r>
      <w:proofErr w:type="spellEnd"/>
      <w:r w:rsidR="00C33EE9">
        <w:rPr>
          <w:rFonts w:asciiTheme="minorHAnsi" w:hAnsiTheme="minorHAnsi" w:cstheme="minorHAnsi"/>
          <w:sz w:val="24"/>
          <w:szCs w:val="24"/>
        </w:rPr>
        <w:t xml:space="preserve"> </w:t>
      </w:r>
      <w:r w:rsidRPr="00671C8E">
        <w:rPr>
          <w:rFonts w:asciiTheme="minorHAnsi" w:hAnsiTheme="minorHAnsi" w:cstheme="minorHAnsi"/>
          <w:sz w:val="24"/>
          <w:szCs w:val="24"/>
        </w:rPr>
        <w:t>r., GOPS.5220.</w:t>
      </w:r>
      <w:r w:rsidR="00C33EE9">
        <w:rPr>
          <w:rFonts w:asciiTheme="minorHAnsi" w:hAnsiTheme="minorHAnsi" w:cstheme="minorHAnsi"/>
          <w:sz w:val="24"/>
          <w:szCs w:val="24"/>
        </w:rPr>
        <w:t>xxxxxxxx</w:t>
      </w:r>
      <w:r w:rsidRPr="00671C8E">
        <w:rPr>
          <w:rFonts w:asciiTheme="minorHAnsi" w:hAnsiTheme="minorHAnsi" w:cstheme="minorHAnsi"/>
          <w:sz w:val="24"/>
          <w:szCs w:val="24"/>
        </w:rPr>
        <w:t xml:space="preserve"> z dnia </w:t>
      </w:r>
      <w:r w:rsidR="00C33EE9">
        <w:rPr>
          <w:rFonts w:asciiTheme="minorHAnsi" w:hAnsiTheme="minorHAnsi" w:cstheme="minorHAnsi"/>
          <w:sz w:val="24"/>
          <w:szCs w:val="24"/>
        </w:rPr>
        <w:t>xxxxxxxx</w:t>
      </w:r>
      <w:r w:rsidRPr="00671C8E">
        <w:rPr>
          <w:rFonts w:asciiTheme="minorHAnsi" w:hAnsiTheme="minorHAnsi" w:cstheme="minorHAnsi"/>
          <w:sz w:val="24"/>
          <w:szCs w:val="24"/>
        </w:rPr>
        <w:t xml:space="preserve"> r., </w:t>
      </w:r>
      <w:proofErr w:type="spellStart"/>
      <w:r w:rsidRPr="00671C8E">
        <w:rPr>
          <w:rFonts w:asciiTheme="minorHAnsi" w:hAnsiTheme="minorHAnsi" w:cstheme="minorHAnsi"/>
          <w:sz w:val="24"/>
          <w:szCs w:val="24"/>
        </w:rPr>
        <w:t>GOPS.</w:t>
      </w:r>
      <w:r w:rsidR="00C33EE9">
        <w:rPr>
          <w:rFonts w:asciiTheme="minorHAnsi" w:hAnsiTheme="minorHAnsi" w:cstheme="minorHAnsi"/>
          <w:sz w:val="24"/>
          <w:szCs w:val="24"/>
        </w:rPr>
        <w:t>xxxxxxxx</w:t>
      </w:r>
      <w:proofErr w:type="spellEnd"/>
      <w:r w:rsidRPr="00671C8E">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xxxxxxxxx</w:t>
      </w:r>
      <w:proofErr w:type="spellEnd"/>
      <w:r w:rsidRPr="00671C8E">
        <w:rPr>
          <w:rFonts w:asciiTheme="minorHAnsi" w:hAnsiTheme="minorHAnsi" w:cstheme="minorHAnsi"/>
          <w:sz w:val="24"/>
          <w:szCs w:val="24"/>
        </w:rPr>
        <w:t xml:space="preserve"> r.</w:t>
      </w:r>
    </w:p>
  </w:footnote>
  <w:footnote w:id="17">
    <w:p w:rsidR="00B654A9" w:rsidRPr="00671C8E" w:rsidRDefault="006C3C56" w:rsidP="00B654A9">
      <w:pPr>
        <w:pStyle w:val="Tekstprzypisudolnego"/>
        <w:rPr>
          <w:rFonts w:asciiTheme="minorHAnsi" w:hAnsiTheme="minorHAnsi" w:cstheme="minorHAnsi"/>
          <w:sz w:val="24"/>
          <w:szCs w:val="24"/>
        </w:rPr>
      </w:pPr>
      <w:r w:rsidRPr="00671C8E">
        <w:rPr>
          <w:rStyle w:val="Odwoanieprzypisudolnego"/>
          <w:rFonts w:asciiTheme="minorHAnsi" w:hAnsiTheme="minorHAnsi" w:cstheme="minorHAnsi"/>
          <w:sz w:val="24"/>
          <w:szCs w:val="24"/>
        </w:rPr>
        <w:footnoteRef/>
      </w:r>
      <w:r w:rsidRPr="00671C8E">
        <w:rPr>
          <w:rFonts w:asciiTheme="minorHAnsi" w:hAnsiTheme="minorHAnsi" w:cstheme="minorHAnsi"/>
          <w:sz w:val="24"/>
          <w:szCs w:val="24"/>
        </w:rPr>
        <w:t xml:space="preserve"> </w:t>
      </w:r>
      <w:r>
        <w:rPr>
          <w:rFonts w:asciiTheme="minorHAnsi" w:hAnsiTheme="minorHAnsi" w:cstheme="minorHAnsi"/>
          <w:sz w:val="24"/>
          <w:szCs w:val="24"/>
        </w:rPr>
        <w:t>Decyzje administracyjne numer: GOPS.5220.</w:t>
      </w:r>
      <w:r w:rsidR="00C33EE9">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w:t>
      </w:r>
      <w:proofErr w:type="spellEnd"/>
      <w:r w:rsidR="00C33EE9">
        <w:rPr>
          <w:rFonts w:asciiTheme="minorHAnsi" w:hAnsiTheme="minorHAnsi" w:cstheme="minorHAnsi"/>
          <w:sz w:val="24"/>
          <w:szCs w:val="24"/>
        </w:rPr>
        <w:t xml:space="preserve"> </w:t>
      </w:r>
      <w:r>
        <w:rPr>
          <w:rFonts w:asciiTheme="minorHAnsi" w:hAnsiTheme="minorHAnsi" w:cstheme="minorHAnsi"/>
          <w:sz w:val="24"/>
          <w:szCs w:val="24"/>
        </w:rPr>
        <w:t>r, GOPS.5220.</w:t>
      </w:r>
      <w:r w:rsidR="00C33EE9">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C33EE9">
        <w:rPr>
          <w:rFonts w:asciiTheme="minorHAnsi" w:hAnsiTheme="minorHAnsi" w:cstheme="minorHAnsi"/>
          <w:sz w:val="24"/>
          <w:szCs w:val="24"/>
        </w:rPr>
        <w:t>xxxxxxxxx</w:t>
      </w:r>
      <w:proofErr w:type="spellEnd"/>
      <w:r>
        <w:rPr>
          <w:rFonts w:asciiTheme="minorHAnsi" w:hAnsiTheme="minorHAnsi" w:cstheme="minorHAnsi"/>
          <w:sz w:val="24"/>
          <w:szCs w:val="24"/>
        </w:rPr>
        <w:t xml:space="preserve"> r.</w:t>
      </w:r>
    </w:p>
  </w:footnote>
  <w:footnote w:id="18">
    <w:p w:rsidR="00B654A9" w:rsidRPr="0059033C" w:rsidRDefault="006C3C56" w:rsidP="00B654A9">
      <w:pPr>
        <w:pStyle w:val="Tekstprzypisudolnego"/>
        <w:rPr>
          <w:rFonts w:asciiTheme="minorHAnsi" w:hAnsiTheme="minorHAnsi" w:cstheme="minorHAnsi"/>
          <w:sz w:val="24"/>
          <w:szCs w:val="24"/>
        </w:rPr>
      </w:pPr>
      <w:bookmarkStart w:id="4" w:name="_Hlk105673165"/>
      <w:r w:rsidRPr="0059033C">
        <w:rPr>
          <w:rStyle w:val="Odwoanieprzypisudolnego"/>
          <w:rFonts w:asciiTheme="minorHAnsi" w:hAnsiTheme="minorHAnsi" w:cstheme="minorHAnsi"/>
          <w:sz w:val="24"/>
          <w:szCs w:val="24"/>
        </w:rPr>
        <w:footnoteRef/>
      </w:r>
      <w:r w:rsidRPr="0059033C">
        <w:rPr>
          <w:rFonts w:asciiTheme="minorHAnsi" w:hAnsiTheme="minorHAnsi" w:cstheme="minorHAnsi"/>
          <w:sz w:val="24"/>
          <w:szCs w:val="24"/>
        </w:rPr>
        <w:t xml:space="preserve"> Decyzja administracyjna nr GOPS.5220.</w:t>
      </w:r>
      <w:r w:rsidR="00937215">
        <w:rPr>
          <w:rFonts w:asciiTheme="minorHAnsi" w:hAnsiTheme="minorHAnsi" w:cstheme="minorHAnsi"/>
          <w:sz w:val="24"/>
          <w:szCs w:val="24"/>
        </w:rPr>
        <w:t xml:space="preserve">xxxxxxx </w:t>
      </w:r>
      <w:r w:rsidRPr="0059033C">
        <w:rPr>
          <w:rFonts w:asciiTheme="minorHAnsi" w:hAnsiTheme="minorHAnsi" w:cstheme="minorHAnsi"/>
          <w:sz w:val="24"/>
          <w:szCs w:val="24"/>
        </w:rPr>
        <w:t xml:space="preserve">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w:t>
      </w:r>
      <w:bookmarkEnd w:id="4"/>
    </w:p>
  </w:footnote>
  <w:footnote w:id="19">
    <w:p w:rsidR="00B654A9" w:rsidRPr="00001199" w:rsidRDefault="006C3C56" w:rsidP="00B654A9">
      <w:pPr>
        <w:pStyle w:val="Tekstprzypisudolnego"/>
        <w:rPr>
          <w:rFonts w:asciiTheme="minorHAnsi" w:hAnsiTheme="minorHAnsi" w:cstheme="minorHAnsi"/>
          <w:sz w:val="24"/>
          <w:szCs w:val="24"/>
        </w:rPr>
      </w:pPr>
      <w:r w:rsidRPr="00001199">
        <w:rPr>
          <w:rStyle w:val="Odwoanieprzypisudolnego"/>
          <w:rFonts w:asciiTheme="minorHAnsi" w:hAnsiTheme="minorHAnsi" w:cstheme="minorHAnsi"/>
          <w:sz w:val="24"/>
          <w:szCs w:val="24"/>
        </w:rPr>
        <w:footnoteRef/>
      </w:r>
      <w:r w:rsidRPr="00001199">
        <w:rPr>
          <w:rFonts w:asciiTheme="minorHAnsi" w:hAnsiTheme="minorHAnsi" w:cstheme="minorHAnsi"/>
          <w:sz w:val="24"/>
          <w:szCs w:val="24"/>
        </w:rPr>
        <w:t xml:space="preserve"> Decyzje uchylające numer:GOPS.5220.</w:t>
      </w:r>
      <w:r w:rsidR="00937215">
        <w:rPr>
          <w:rFonts w:asciiTheme="minorHAnsi" w:hAnsiTheme="minorHAnsi" w:cstheme="minorHAnsi"/>
          <w:sz w:val="24"/>
          <w:szCs w:val="24"/>
        </w:rPr>
        <w:t>xxxxxxxx</w:t>
      </w:r>
      <w:r w:rsidRPr="00001199">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001199">
        <w:rPr>
          <w:rFonts w:asciiTheme="minorHAnsi" w:hAnsiTheme="minorHAnsi" w:cstheme="minorHAnsi"/>
          <w:sz w:val="24"/>
          <w:szCs w:val="24"/>
        </w:rPr>
        <w:t xml:space="preserve"> r., GOPS.5220.</w:t>
      </w:r>
      <w:r w:rsidR="00937215">
        <w:rPr>
          <w:rFonts w:asciiTheme="minorHAnsi" w:hAnsiTheme="minorHAnsi" w:cstheme="minorHAnsi"/>
          <w:sz w:val="24"/>
          <w:szCs w:val="24"/>
        </w:rPr>
        <w:t>xxxxxxxx</w:t>
      </w:r>
      <w:r w:rsidRPr="00001199">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w:t>
      </w:r>
      <w:proofErr w:type="spellEnd"/>
      <w:r w:rsidRPr="00001199">
        <w:rPr>
          <w:rFonts w:asciiTheme="minorHAnsi" w:hAnsiTheme="minorHAnsi" w:cstheme="minorHAnsi"/>
          <w:sz w:val="24"/>
          <w:szCs w:val="24"/>
        </w:rPr>
        <w:t xml:space="preserve"> r.</w:t>
      </w:r>
    </w:p>
  </w:footnote>
  <w:footnote w:id="20">
    <w:p w:rsidR="00B654A9" w:rsidRPr="0059033C" w:rsidRDefault="006C3C56" w:rsidP="00B654A9">
      <w:pPr>
        <w:pStyle w:val="Tekstprzypisudolnego"/>
        <w:rPr>
          <w:rFonts w:asciiTheme="minorHAnsi" w:hAnsiTheme="minorHAnsi" w:cstheme="minorHAnsi"/>
          <w:sz w:val="24"/>
          <w:szCs w:val="24"/>
        </w:rPr>
      </w:pPr>
      <w:r w:rsidRPr="0059033C">
        <w:rPr>
          <w:rStyle w:val="Odwoanieprzypisudolnego"/>
          <w:rFonts w:asciiTheme="minorHAnsi" w:hAnsiTheme="minorHAnsi" w:cstheme="minorHAnsi"/>
          <w:sz w:val="24"/>
          <w:szCs w:val="24"/>
        </w:rPr>
        <w:footnoteRef/>
      </w:r>
      <w:r w:rsidRPr="0059033C">
        <w:rPr>
          <w:rFonts w:asciiTheme="minorHAnsi" w:hAnsiTheme="minorHAnsi" w:cstheme="minorHAnsi"/>
          <w:sz w:val="24"/>
          <w:szCs w:val="24"/>
        </w:rPr>
        <w:t xml:space="preserve"> Decyzje administracyjne numer: GOPS.5220.</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w:t>
      </w:r>
      <w:r w:rsidR="00937215">
        <w:rPr>
          <w:rFonts w:asciiTheme="minorHAnsi" w:hAnsiTheme="minorHAnsi" w:cstheme="minorHAnsi"/>
          <w:sz w:val="24"/>
          <w:szCs w:val="24"/>
        </w:rPr>
        <w:t>0.xxxxxxx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xxxxxxxxxx</w:t>
      </w:r>
      <w:proofErr w:type="spellEnd"/>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xxxxxxxxx</w:t>
      </w:r>
      <w:r w:rsidRPr="0059033C">
        <w:rPr>
          <w:rFonts w:asciiTheme="minorHAnsi" w:hAnsiTheme="minorHAnsi" w:cstheme="minorHAnsi"/>
          <w:sz w:val="24"/>
          <w:szCs w:val="24"/>
        </w:rPr>
        <w:t xml:space="preserve"> z dnia </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r., GOPS.5220.</w:t>
      </w:r>
      <w:r w:rsidR="00937215">
        <w:rPr>
          <w:rFonts w:asciiTheme="minorHAnsi" w:hAnsiTheme="minorHAnsi" w:cstheme="minorHAnsi"/>
          <w:sz w:val="24"/>
          <w:szCs w:val="24"/>
        </w:rPr>
        <w:t>xxxxxxxx</w:t>
      </w:r>
      <w:r w:rsidRPr="0059033C">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xxxxxxxxxx</w:t>
      </w:r>
      <w:proofErr w:type="spellEnd"/>
      <w:r w:rsidRPr="0059033C">
        <w:rPr>
          <w:rFonts w:asciiTheme="minorHAnsi" w:hAnsiTheme="minorHAnsi" w:cstheme="minorHAnsi"/>
          <w:sz w:val="24"/>
          <w:szCs w:val="24"/>
        </w:rPr>
        <w:t xml:space="preserve"> r.</w:t>
      </w:r>
    </w:p>
  </w:footnote>
  <w:footnote w:id="21">
    <w:p w:rsidR="00B654A9" w:rsidRPr="00B10469" w:rsidRDefault="006C3C56" w:rsidP="00B654A9">
      <w:pPr>
        <w:pStyle w:val="Tekstprzypisudolnego"/>
        <w:rPr>
          <w:rFonts w:asciiTheme="minorHAnsi" w:hAnsiTheme="minorHAnsi" w:cstheme="minorHAnsi"/>
          <w:sz w:val="24"/>
          <w:szCs w:val="24"/>
        </w:rPr>
      </w:pPr>
      <w:r w:rsidRPr="00B10469">
        <w:rPr>
          <w:rStyle w:val="Odwoanieprzypisudolnego"/>
          <w:rFonts w:asciiTheme="minorHAnsi" w:hAnsiTheme="minorHAnsi" w:cstheme="minorHAnsi"/>
          <w:sz w:val="24"/>
          <w:szCs w:val="24"/>
        </w:rPr>
        <w:footnoteRef/>
      </w:r>
      <w:r w:rsidRPr="00B10469">
        <w:rPr>
          <w:rFonts w:asciiTheme="minorHAnsi" w:hAnsiTheme="minorHAnsi" w:cstheme="minorHAnsi"/>
          <w:sz w:val="24"/>
          <w:szCs w:val="24"/>
        </w:rPr>
        <w:t xml:space="preserve"> Decyzja administracyjna nr GOPS.5220.</w:t>
      </w:r>
      <w:r w:rsidR="00937215">
        <w:rPr>
          <w:rFonts w:asciiTheme="minorHAnsi" w:hAnsiTheme="minorHAnsi" w:cstheme="minorHAnsi"/>
          <w:sz w:val="24"/>
          <w:szCs w:val="24"/>
        </w:rPr>
        <w:t>xxxxxxxx</w:t>
      </w:r>
      <w:r w:rsidRPr="00B10469">
        <w:rPr>
          <w:rFonts w:asciiTheme="minorHAnsi" w:hAnsiTheme="minorHAnsi" w:cstheme="minorHAnsi"/>
          <w:sz w:val="24"/>
          <w:szCs w:val="24"/>
        </w:rPr>
        <w:t xml:space="preserve"> z dnia </w:t>
      </w:r>
      <w:proofErr w:type="spellStart"/>
      <w:r w:rsidR="00937215">
        <w:rPr>
          <w:rFonts w:asciiTheme="minorHAnsi" w:hAnsiTheme="minorHAnsi" w:cstheme="minorHAnsi"/>
          <w:sz w:val="24"/>
          <w:szCs w:val="24"/>
        </w:rPr>
        <w:t>xxxxxxx</w:t>
      </w:r>
      <w:proofErr w:type="spellEnd"/>
      <w:r w:rsidRPr="00B10469">
        <w:rPr>
          <w:rFonts w:asciiTheme="minorHAnsi" w:hAnsiTheme="minorHAnsi" w:cstheme="minorHAnsi"/>
          <w:sz w:val="24"/>
          <w:szCs w:val="24"/>
        </w:rPr>
        <w:t xml:space="preserve"> r.</w:t>
      </w:r>
    </w:p>
  </w:footnote>
  <w:footnote w:id="22">
    <w:p w:rsidR="00B654A9" w:rsidRDefault="006C3C56" w:rsidP="00B654A9">
      <w:pPr>
        <w:pStyle w:val="Tekstprzypisudolnego"/>
        <w:rPr>
          <w:rFonts w:asciiTheme="minorHAnsi" w:hAnsiTheme="minorHAnsi" w:cstheme="minorHAnsi"/>
          <w:sz w:val="24"/>
          <w:szCs w:val="24"/>
        </w:rPr>
      </w:pPr>
      <w:r w:rsidRPr="001E5E12">
        <w:rPr>
          <w:rStyle w:val="Odwoanieprzypisudolnego"/>
          <w:rFonts w:asciiTheme="minorHAnsi" w:hAnsiTheme="minorHAnsi" w:cstheme="minorHAnsi"/>
          <w:sz w:val="24"/>
          <w:szCs w:val="24"/>
        </w:rPr>
        <w:footnoteRef/>
      </w:r>
      <w:r w:rsidRPr="001E5E12">
        <w:rPr>
          <w:rFonts w:asciiTheme="minorHAnsi" w:hAnsiTheme="minorHAnsi" w:cstheme="minorHAnsi"/>
          <w:sz w:val="24"/>
          <w:szCs w:val="24"/>
        </w:rPr>
        <w:t xml:space="preserve"> Informacje o przyznanych świadczeniach z FA osobom uprawnionym numer:</w:t>
      </w:r>
      <w:r>
        <w:rPr>
          <w:rFonts w:asciiTheme="minorHAnsi" w:hAnsiTheme="minorHAnsi" w:cstheme="minorHAnsi"/>
          <w:sz w:val="24"/>
          <w:szCs w:val="24"/>
        </w:rPr>
        <w:t xml:space="preserve"> GOPS.522.</w:t>
      </w:r>
      <w:r w:rsidR="00E37499">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E37499">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w:t>
      </w:r>
      <w:r w:rsidR="00E37499">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E37499">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E37499">
        <w:rPr>
          <w:rFonts w:asciiTheme="minorHAnsi" w:hAnsiTheme="minorHAnsi" w:cstheme="minorHAnsi"/>
          <w:sz w:val="24"/>
          <w:szCs w:val="24"/>
        </w:rPr>
        <w:t>.xxxxxxx</w:t>
      </w:r>
      <w:r>
        <w:rPr>
          <w:rFonts w:asciiTheme="minorHAnsi" w:hAnsiTheme="minorHAnsi" w:cstheme="minorHAnsi"/>
          <w:sz w:val="24"/>
          <w:szCs w:val="24"/>
        </w:rPr>
        <w:t xml:space="preserve"> z dnia </w:t>
      </w:r>
      <w:r w:rsidR="00E37499">
        <w:rPr>
          <w:rFonts w:asciiTheme="minorHAnsi" w:hAnsiTheme="minorHAnsi" w:cstheme="minorHAnsi"/>
          <w:sz w:val="24"/>
          <w:szCs w:val="24"/>
        </w:rPr>
        <w:t>xxxxxxxx</w:t>
      </w:r>
      <w:r>
        <w:rPr>
          <w:rFonts w:asciiTheme="minorHAnsi" w:hAnsiTheme="minorHAnsi" w:cstheme="minorHAnsi"/>
          <w:sz w:val="24"/>
          <w:szCs w:val="24"/>
        </w:rPr>
        <w:t xml:space="preserve"> r., GOPS.522.</w:t>
      </w:r>
      <w:r w:rsidR="00E37499">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E37499">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E37499">
        <w:rPr>
          <w:rFonts w:asciiTheme="minorHAnsi" w:hAnsiTheme="minorHAnsi" w:cstheme="minorHAnsi"/>
          <w:sz w:val="24"/>
          <w:szCs w:val="24"/>
        </w:rPr>
        <w:t>xxxxxxx</w:t>
      </w:r>
      <w:r>
        <w:rPr>
          <w:rFonts w:asciiTheme="minorHAnsi" w:hAnsiTheme="minorHAnsi" w:cstheme="minorHAnsi"/>
          <w:sz w:val="24"/>
          <w:szCs w:val="24"/>
        </w:rPr>
        <w:t xml:space="preserve"> z dnia </w:t>
      </w:r>
      <w:r w:rsidR="00E37499">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p w:rsidR="00B654A9" w:rsidRDefault="006C3C56" w:rsidP="00B654A9">
      <w:pPr>
        <w:pStyle w:val="Tekstprzypisudolnego"/>
        <w:rPr>
          <w:rFonts w:asciiTheme="minorHAnsi" w:hAnsiTheme="minorHAnsi" w:cstheme="minorHAnsi"/>
          <w:sz w:val="24"/>
          <w:szCs w:val="24"/>
        </w:rPr>
      </w:pPr>
      <w:r>
        <w:rPr>
          <w:rFonts w:asciiTheme="minorHAnsi" w:hAnsiTheme="minorHAnsi" w:cstheme="minorHAnsi"/>
          <w:sz w:val="24"/>
          <w:szCs w:val="24"/>
        </w:rPr>
        <w:t>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p w:rsidR="00B654A9" w:rsidRPr="001E5E12" w:rsidRDefault="006C3C56" w:rsidP="00B654A9">
      <w:pPr>
        <w:pStyle w:val="Tekstprzypisudolnego"/>
        <w:rPr>
          <w:rFonts w:asciiTheme="minorHAnsi" w:hAnsiTheme="minorHAnsi" w:cstheme="minorHAnsi"/>
          <w:sz w:val="24"/>
          <w:szCs w:val="24"/>
        </w:rPr>
      </w:pPr>
      <w:r>
        <w:rPr>
          <w:rFonts w:asciiTheme="minorHAnsi" w:hAnsiTheme="minorHAnsi" w:cstheme="minorHAnsi"/>
          <w:sz w:val="24"/>
          <w:szCs w:val="24"/>
        </w:rPr>
        <w:t>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xxxxxxxx</w:t>
      </w:r>
      <w:r>
        <w:rPr>
          <w:rFonts w:asciiTheme="minorHAnsi" w:hAnsiTheme="minorHAnsi" w:cstheme="minorHAnsi"/>
          <w:sz w:val="24"/>
          <w:szCs w:val="24"/>
        </w:rPr>
        <w:t xml:space="preserve"> r., GOPS.522.</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footnote>
  <w:footnote w:id="23">
    <w:p w:rsidR="00B654A9" w:rsidRDefault="006C3C56" w:rsidP="00B654A9">
      <w:pPr>
        <w:pStyle w:val="Tekstprzypisudolnego"/>
        <w:rPr>
          <w:rFonts w:asciiTheme="minorHAnsi" w:hAnsiTheme="minorHAnsi" w:cstheme="minorHAnsi"/>
          <w:sz w:val="24"/>
          <w:szCs w:val="24"/>
        </w:rPr>
      </w:pPr>
      <w:r w:rsidRPr="00D84C9E">
        <w:rPr>
          <w:rStyle w:val="Odwoanieprzypisudolnego"/>
          <w:rFonts w:asciiTheme="minorHAnsi" w:hAnsiTheme="minorHAnsi" w:cstheme="minorHAnsi"/>
          <w:sz w:val="24"/>
          <w:szCs w:val="24"/>
        </w:rPr>
        <w:footnoteRef/>
      </w:r>
      <w:r w:rsidRPr="00D84C9E">
        <w:rPr>
          <w:rFonts w:asciiTheme="minorHAnsi" w:hAnsiTheme="minorHAnsi" w:cstheme="minorHAnsi"/>
          <w:sz w:val="24"/>
          <w:szCs w:val="24"/>
        </w:rPr>
        <w:t xml:space="preserve"> </w:t>
      </w:r>
      <w:bookmarkStart w:id="5" w:name="_Hlk105072401"/>
      <w:r w:rsidRPr="00D84C9E">
        <w:rPr>
          <w:rFonts w:asciiTheme="minorHAnsi" w:hAnsiTheme="minorHAnsi" w:cstheme="minorHAnsi"/>
          <w:sz w:val="24"/>
          <w:szCs w:val="24"/>
        </w:rPr>
        <w:t>Wniosek o przyłączeni</w:t>
      </w:r>
      <w:r>
        <w:rPr>
          <w:rFonts w:asciiTheme="minorHAnsi" w:hAnsiTheme="minorHAnsi" w:cstheme="minorHAnsi"/>
          <w:sz w:val="24"/>
          <w:szCs w:val="24"/>
        </w:rPr>
        <w:t>e</w:t>
      </w:r>
      <w:r w:rsidRPr="00D84C9E">
        <w:rPr>
          <w:rFonts w:asciiTheme="minorHAnsi" w:hAnsiTheme="minorHAnsi" w:cstheme="minorHAnsi"/>
          <w:sz w:val="24"/>
          <w:szCs w:val="24"/>
        </w:rPr>
        <w:t xml:space="preserve"> się do postępowania egzekucyjnego numer:</w:t>
      </w:r>
      <w:r>
        <w:rPr>
          <w:rFonts w:asciiTheme="minorHAnsi" w:hAnsiTheme="minorHAnsi" w:cstheme="minorHAnsi"/>
          <w:sz w:val="24"/>
          <w:szCs w:val="24"/>
        </w:rPr>
        <w:t xml:space="preserve"> </w:t>
      </w:r>
      <w:bookmarkEnd w:id="5"/>
      <w:r>
        <w:rPr>
          <w:rFonts w:asciiTheme="minorHAnsi" w:hAnsiTheme="minorHAnsi" w:cstheme="minorHAnsi"/>
          <w:sz w:val="24"/>
          <w:szCs w:val="24"/>
        </w:rPr>
        <w:t>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w:t>
      </w:r>
      <w:r w:rsidR="00900EB8">
        <w:rPr>
          <w:rFonts w:asciiTheme="minorHAnsi" w:hAnsiTheme="minorHAnsi" w:cstheme="minorHAnsi"/>
          <w:sz w:val="24"/>
          <w:szCs w:val="24"/>
        </w:rPr>
        <w:t xml:space="preserve">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w:t>
      </w:r>
      <w:r w:rsidR="00900EB8">
        <w:rPr>
          <w:rFonts w:asciiTheme="minorHAnsi" w:hAnsiTheme="minorHAnsi" w:cstheme="minorHAnsi"/>
          <w:sz w:val="24"/>
          <w:szCs w:val="24"/>
        </w:rPr>
        <w:t xml:space="preserve">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p w:rsidR="00B654A9" w:rsidRDefault="006C3C56" w:rsidP="00B654A9">
      <w:pPr>
        <w:pStyle w:val="Tekstprzypisudolnego"/>
        <w:rPr>
          <w:rFonts w:asciiTheme="minorHAnsi" w:hAnsiTheme="minorHAnsi" w:cstheme="minorHAnsi"/>
          <w:sz w:val="24"/>
          <w:szCs w:val="24"/>
        </w:rPr>
      </w:pPr>
      <w:r>
        <w:rPr>
          <w:rFonts w:asciiTheme="minorHAnsi" w:hAnsiTheme="minorHAnsi" w:cstheme="minorHAnsi"/>
          <w:sz w:val="24"/>
          <w:szCs w:val="24"/>
        </w:rPr>
        <w:t>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p w:rsidR="00B654A9" w:rsidRPr="00D84C9E" w:rsidRDefault="006C3C56" w:rsidP="00B654A9">
      <w:pPr>
        <w:pStyle w:val="Tekstprzypisudolnego"/>
        <w:rPr>
          <w:rFonts w:asciiTheme="minorHAnsi" w:hAnsiTheme="minorHAnsi" w:cstheme="minorHAnsi"/>
          <w:sz w:val="24"/>
          <w:szCs w:val="24"/>
        </w:rPr>
      </w:pPr>
      <w:r>
        <w:rPr>
          <w:rFonts w:asciiTheme="minorHAnsi" w:hAnsiTheme="minorHAnsi" w:cstheme="minorHAnsi"/>
          <w:sz w:val="24"/>
          <w:szCs w:val="24"/>
        </w:rPr>
        <w:t>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xxxxxxxxxx</w:t>
      </w:r>
      <w:proofErr w:type="spellEnd"/>
      <w:r>
        <w:rPr>
          <w:rFonts w:asciiTheme="minorHAnsi" w:hAnsiTheme="minorHAnsi" w:cstheme="minorHAnsi"/>
          <w:sz w:val="24"/>
          <w:szCs w:val="24"/>
        </w:rPr>
        <w:t xml:space="preserve"> r.</w:t>
      </w:r>
    </w:p>
  </w:footnote>
  <w:footnote w:id="24">
    <w:p w:rsidR="00B654A9" w:rsidRPr="0097071A" w:rsidRDefault="006C3C56" w:rsidP="00B654A9">
      <w:pPr>
        <w:pStyle w:val="Tekstprzypisudolnego"/>
        <w:rPr>
          <w:rFonts w:asciiTheme="minorHAnsi" w:hAnsiTheme="minorHAnsi" w:cstheme="minorHAnsi"/>
          <w:sz w:val="24"/>
          <w:szCs w:val="24"/>
        </w:rPr>
      </w:pPr>
      <w:r w:rsidRPr="0097071A">
        <w:rPr>
          <w:rStyle w:val="Odwoanieprzypisudolnego"/>
          <w:rFonts w:asciiTheme="minorHAnsi" w:hAnsiTheme="minorHAnsi" w:cstheme="minorHAnsi"/>
          <w:sz w:val="24"/>
          <w:szCs w:val="24"/>
        </w:rPr>
        <w:footnoteRef/>
      </w:r>
      <w:r w:rsidRPr="0097071A">
        <w:rPr>
          <w:rFonts w:asciiTheme="minorHAnsi" w:hAnsiTheme="minorHAnsi" w:cstheme="minorHAnsi"/>
          <w:sz w:val="24"/>
          <w:szCs w:val="24"/>
        </w:rPr>
        <w:t xml:space="preserve"> </w:t>
      </w:r>
      <w:r w:rsidRPr="00D84C9E">
        <w:rPr>
          <w:rFonts w:asciiTheme="minorHAnsi" w:hAnsiTheme="minorHAnsi" w:cstheme="minorHAnsi"/>
          <w:sz w:val="24"/>
          <w:szCs w:val="24"/>
        </w:rPr>
        <w:t>Wniosek o przyłączeni</w:t>
      </w:r>
      <w:r>
        <w:rPr>
          <w:rFonts w:asciiTheme="minorHAnsi" w:hAnsiTheme="minorHAnsi" w:cstheme="minorHAnsi"/>
          <w:sz w:val="24"/>
          <w:szCs w:val="24"/>
        </w:rPr>
        <w:t>e</w:t>
      </w:r>
      <w:r w:rsidRPr="00D84C9E">
        <w:rPr>
          <w:rFonts w:asciiTheme="minorHAnsi" w:hAnsiTheme="minorHAnsi" w:cstheme="minorHAnsi"/>
          <w:sz w:val="24"/>
          <w:szCs w:val="24"/>
        </w:rPr>
        <w:t xml:space="preserve"> się do postępowania egzekucyjnego numer:</w:t>
      </w:r>
      <w:r>
        <w:rPr>
          <w:rFonts w:asciiTheme="minorHAnsi" w:hAnsiTheme="minorHAnsi" w:cstheme="minorHAnsi"/>
          <w:sz w:val="24"/>
          <w:szCs w:val="24"/>
        </w:rPr>
        <w:t xml:space="preserve">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w:t>
      </w:r>
      <w:proofErr w:type="spellEnd"/>
      <w:r>
        <w:rPr>
          <w:rFonts w:asciiTheme="minorHAnsi" w:hAnsiTheme="minorHAnsi" w:cstheme="minorHAnsi"/>
          <w:sz w:val="24"/>
          <w:szCs w:val="24"/>
        </w:rPr>
        <w:t xml:space="preserve"> r., GOPS.5223.</w:t>
      </w:r>
      <w:r w:rsidR="00900EB8">
        <w:rPr>
          <w:rFonts w:asciiTheme="minorHAnsi" w:hAnsiTheme="minorHAnsi" w:cstheme="minorHAnsi"/>
          <w:sz w:val="24"/>
          <w:szCs w:val="24"/>
        </w:rPr>
        <w:t>xxxxxxxxxxx</w:t>
      </w:r>
      <w:r>
        <w:rPr>
          <w:rFonts w:asciiTheme="minorHAnsi" w:hAnsiTheme="minorHAnsi" w:cstheme="minorHAnsi"/>
          <w:sz w:val="24"/>
          <w:szCs w:val="24"/>
        </w:rPr>
        <w:t xml:space="preserve"> z dnia </w:t>
      </w:r>
      <w:r w:rsidR="00900EB8">
        <w:rPr>
          <w:rFonts w:asciiTheme="minorHAnsi" w:hAnsiTheme="minorHAnsi" w:cstheme="minorHAnsi"/>
          <w:sz w:val="24"/>
          <w:szCs w:val="24"/>
        </w:rPr>
        <w:t>xxxxxx</w:t>
      </w:r>
      <w:r>
        <w:rPr>
          <w:rFonts w:asciiTheme="minorHAnsi" w:hAnsiTheme="minorHAnsi" w:cstheme="minorHAnsi"/>
          <w:sz w:val="24"/>
          <w:szCs w:val="24"/>
        </w:rPr>
        <w:t xml:space="preserve"> r., GOPS.5223.</w:t>
      </w:r>
      <w:r w:rsidR="00900EB8">
        <w:rPr>
          <w:rFonts w:asciiTheme="minorHAnsi" w:hAnsiTheme="minorHAnsi" w:cstheme="minorHAnsi"/>
          <w:sz w:val="24"/>
          <w:szCs w:val="24"/>
        </w:rPr>
        <w:t>xxxxxxxx</w:t>
      </w:r>
      <w:r>
        <w:rPr>
          <w:rFonts w:asciiTheme="minorHAnsi" w:hAnsiTheme="minorHAnsi" w:cstheme="minorHAnsi"/>
          <w:sz w:val="24"/>
          <w:szCs w:val="24"/>
        </w:rPr>
        <w:t xml:space="preserve"> z dnia </w:t>
      </w:r>
      <w:proofErr w:type="spellStart"/>
      <w:r w:rsidR="00900EB8">
        <w:rPr>
          <w:rFonts w:asciiTheme="minorHAnsi" w:hAnsiTheme="minorHAnsi" w:cstheme="minorHAnsi"/>
          <w:sz w:val="24"/>
          <w:szCs w:val="24"/>
        </w:rPr>
        <w:t>xxxxxxxxx</w:t>
      </w:r>
      <w:proofErr w:type="spellEnd"/>
      <w:r>
        <w:rPr>
          <w:rFonts w:asciiTheme="minorHAnsi" w:hAnsiTheme="minorHAnsi" w:cstheme="minorHAnsi"/>
          <w:sz w:val="24"/>
          <w:szCs w:val="24"/>
        </w:rPr>
        <w:t xml:space="preserve"> r.,</w:t>
      </w:r>
    </w:p>
  </w:footnote>
  <w:footnote w:id="25">
    <w:p w:rsidR="00B654A9" w:rsidRPr="0054112C" w:rsidRDefault="006C3C56" w:rsidP="00B654A9">
      <w:pPr>
        <w:pStyle w:val="Tekstprzypisudolnego"/>
        <w:rPr>
          <w:rFonts w:asciiTheme="minorHAnsi" w:hAnsiTheme="minorHAnsi" w:cstheme="minorHAnsi"/>
          <w:sz w:val="24"/>
          <w:szCs w:val="24"/>
        </w:rPr>
      </w:pPr>
      <w:r w:rsidRPr="0054112C">
        <w:rPr>
          <w:rStyle w:val="Odwoanieprzypisudolnego"/>
          <w:rFonts w:asciiTheme="minorHAnsi" w:hAnsiTheme="minorHAnsi" w:cstheme="minorHAnsi"/>
          <w:sz w:val="24"/>
          <w:szCs w:val="24"/>
        </w:rPr>
        <w:footnoteRef/>
      </w:r>
      <w:r w:rsidRPr="0054112C">
        <w:rPr>
          <w:rFonts w:asciiTheme="minorHAnsi" w:hAnsiTheme="minorHAnsi" w:cstheme="minorHAnsi"/>
          <w:sz w:val="24"/>
          <w:szCs w:val="24"/>
        </w:rPr>
        <w:t xml:space="preserve"> Protokół przyjęcia ustnych wyjaśnień z dnia 26 maja 2022 r., stanowiący załącznik nr 5 do „Zasad kontroli”</w:t>
      </w:r>
    </w:p>
  </w:footnote>
  <w:footnote w:id="26">
    <w:p w:rsidR="00B654A9" w:rsidRPr="0054112C" w:rsidRDefault="006C3C56" w:rsidP="00B654A9">
      <w:pPr>
        <w:pStyle w:val="Tekstprzypisudolnego"/>
        <w:rPr>
          <w:rFonts w:asciiTheme="minorHAnsi" w:hAnsiTheme="minorHAnsi" w:cstheme="minorHAnsi"/>
          <w:sz w:val="24"/>
          <w:szCs w:val="24"/>
        </w:rPr>
      </w:pPr>
      <w:r w:rsidRPr="0054112C">
        <w:rPr>
          <w:rStyle w:val="Odwoanieprzypisudolnego"/>
          <w:rFonts w:asciiTheme="minorHAnsi" w:hAnsiTheme="minorHAnsi" w:cstheme="minorHAnsi"/>
          <w:sz w:val="24"/>
          <w:szCs w:val="24"/>
        </w:rPr>
        <w:footnoteRef/>
      </w:r>
      <w:r w:rsidRPr="0054112C">
        <w:rPr>
          <w:rFonts w:asciiTheme="minorHAnsi" w:hAnsiTheme="minorHAnsi" w:cstheme="minorHAnsi"/>
          <w:sz w:val="24"/>
          <w:szCs w:val="24"/>
        </w:rPr>
        <w:t xml:space="preserve"> Biuro Informacji Gospodarczej InfoMonitor S.A., Krajowe Biuro Informacji Gospodarczej S.A., Krajowy Rejestr Długów Biuro Informacji Gospodarczej S.A., ERIF Biuro Informacji Gospodarczej S.A., Krajowa Informacja Długów Telekomunikacyjnych Biuro Informacji Gospodarczej 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2CE"/>
    <w:multiLevelType w:val="hybridMultilevel"/>
    <w:tmpl w:val="FF3EA844"/>
    <w:lvl w:ilvl="0" w:tplc="9C201D6A">
      <w:start w:val="1"/>
      <w:numFmt w:val="decimal"/>
      <w:lvlText w:val="%1."/>
      <w:lvlJc w:val="left"/>
      <w:pPr>
        <w:ind w:left="720" w:hanging="360"/>
      </w:pPr>
      <w:rPr>
        <w:rFonts w:hint="default"/>
      </w:rPr>
    </w:lvl>
    <w:lvl w:ilvl="1" w:tplc="C4BA95E8" w:tentative="1">
      <w:start w:val="1"/>
      <w:numFmt w:val="lowerLetter"/>
      <w:lvlText w:val="%2."/>
      <w:lvlJc w:val="left"/>
      <w:pPr>
        <w:ind w:left="1440" w:hanging="360"/>
      </w:pPr>
    </w:lvl>
    <w:lvl w:ilvl="2" w:tplc="7570D23A" w:tentative="1">
      <w:start w:val="1"/>
      <w:numFmt w:val="lowerRoman"/>
      <w:lvlText w:val="%3."/>
      <w:lvlJc w:val="right"/>
      <w:pPr>
        <w:ind w:left="2160" w:hanging="180"/>
      </w:pPr>
    </w:lvl>
    <w:lvl w:ilvl="3" w:tplc="AACA7138" w:tentative="1">
      <w:start w:val="1"/>
      <w:numFmt w:val="decimal"/>
      <w:lvlText w:val="%4."/>
      <w:lvlJc w:val="left"/>
      <w:pPr>
        <w:ind w:left="2880" w:hanging="360"/>
      </w:pPr>
    </w:lvl>
    <w:lvl w:ilvl="4" w:tplc="F488B54E" w:tentative="1">
      <w:start w:val="1"/>
      <w:numFmt w:val="lowerLetter"/>
      <w:lvlText w:val="%5."/>
      <w:lvlJc w:val="left"/>
      <w:pPr>
        <w:ind w:left="3600" w:hanging="360"/>
      </w:pPr>
    </w:lvl>
    <w:lvl w:ilvl="5" w:tplc="0F2A420E" w:tentative="1">
      <w:start w:val="1"/>
      <w:numFmt w:val="lowerRoman"/>
      <w:lvlText w:val="%6."/>
      <w:lvlJc w:val="right"/>
      <w:pPr>
        <w:ind w:left="4320" w:hanging="180"/>
      </w:pPr>
    </w:lvl>
    <w:lvl w:ilvl="6" w:tplc="622240EC" w:tentative="1">
      <w:start w:val="1"/>
      <w:numFmt w:val="decimal"/>
      <w:lvlText w:val="%7."/>
      <w:lvlJc w:val="left"/>
      <w:pPr>
        <w:ind w:left="5040" w:hanging="360"/>
      </w:pPr>
    </w:lvl>
    <w:lvl w:ilvl="7" w:tplc="0EE02954" w:tentative="1">
      <w:start w:val="1"/>
      <w:numFmt w:val="lowerLetter"/>
      <w:lvlText w:val="%8."/>
      <w:lvlJc w:val="left"/>
      <w:pPr>
        <w:ind w:left="5760" w:hanging="360"/>
      </w:pPr>
    </w:lvl>
    <w:lvl w:ilvl="8" w:tplc="DC902FDE" w:tentative="1">
      <w:start w:val="1"/>
      <w:numFmt w:val="lowerRoman"/>
      <w:lvlText w:val="%9."/>
      <w:lvlJc w:val="right"/>
      <w:pPr>
        <w:ind w:left="6480" w:hanging="180"/>
      </w:pPr>
    </w:lvl>
  </w:abstractNum>
  <w:abstractNum w:abstractNumId="1" w15:restartNumberingAfterBreak="0">
    <w:nsid w:val="5A38727C"/>
    <w:multiLevelType w:val="hybridMultilevel"/>
    <w:tmpl w:val="54E8B49C"/>
    <w:lvl w:ilvl="0" w:tplc="2110B24E">
      <w:start w:val="1"/>
      <w:numFmt w:val="bullet"/>
      <w:lvlText w:val=""/>
      <w:lvlJc w:val="left"/>
      <w:pPr>
        <w:ind w:left="1501" w:hanging="360"/>
      </w:pPr>
      <w:rPr>
        <w:rFonts w:ascii="Symbol" w:hAnsi="Symbol" w:hint="default"/>
      </w:rPr>
    </w:lvl>
    <w:lvl w:ilvl="1" w:tplc="CFF225CC" w:tentative="1">
      <w:start w:val="1"/>
      <w:numFmt w:val="bullet"/>
      <w:lvlText w:val="o"/>
      <w:lvlJc w:val="left"/>
      <w:pPr>
        <w:ind w:left="2221" w:hanging="360"/>
      </w:pPr>
      <w:rPr>
        <w:rFonts w:ascii="Courier New" w:hAnsi="Courier New" w:cs="Courier New" w:hint="default"/>
      </w:rPr>
    </w:lvl>
    <w:lvl w:ilvl="2" w:tplc="4EAEE1D6" w:tentative="1">
      <w:start w:val="1"/>
      <w:numFmt w:val="bullet"/>
      <w:lvlText w:val=""/>
      <w:lvlJc w:val="left"/>
      <w:pPr>
        <w:ind w:left="2941" w:hanging="360"/>
      </w:pPr>
      <w:rPr>
        <w:rFonts w:ascii="Wingdings" w:hAnsi="Wingdings" w:hint="default"/>
      </w:rPr>
    </w:lvl>
    <w:lvl w:ilvl="3" w:tplc="915277E2" w:tentative="1">
      <w:start w:val="1"/>
      <w:numFmt w:val="bullet"/>
      <w:lvlText w:val=""/>
      <w:lvlJc w:val="left"/>
      <w:pPr>
        <w:ind w:left="3661" w:hanging="360"/>
      </w:pPr>
      <w:rPr>
        <w:rFonts w:ascii="Symbol" w:hAnsi="Symbol" w:hint="default"/>
      </w:rPr>
    </w:lvl>
    <w:lvl w:ilvl="4" w:tplc="B34296AE" w:tentative="1">
      <w:start w:val="1"/>
      <w:numFmt w:val="bullet"/>
      <w:lvlText w:val="o"/>
      <w:lvlJc w:val="left"/>
      <w:pPr>
        <w:ind w:left="4381" w:hanging="360"/>
      </w:pPr>
      <w:rPr>
        <w:rFonts w:ascii="Courier New" w:hAnsi="Courier New" w:cs="Courier New" w:hint="default"/>
      </w:rPr>
    </w:lvl>
    <w:lvl w:ilvl="5" w:tplc="0268B5E6" w:tentative="1">
      <w:start w:val="1"/>
      <w:numFmt w:val="bullet"/>
      <w:lvlText w:val=""/>
      <w:lvlJc w:val="left"/>
      <w:pPr>
        <w:ind w:left="5101" w:hanging="360"/>
      </w:pPr>
      <w:rPr>
        <w:rFonts w:ascii="Wingdings" w:hAnsi="Wingdings" w:hint="default"/>
      </w:rPr>
    </w:lvl>
    <w:lvl w:ilvl="6" w:tplc="E01E8F38" w:tentative="1">
      <w:start w:val="1"/>
      <w:numFmt w:val="bullet"/>
      <w:lvlText w:val=""/>
      <w:lvlJc w:val="left"/>
      <w:pPr>
        <w:ind w:left="5821" w:hanging="360"/>
      </w:pPr>
      <w:rPr>
        <w:rFonts w:ascii="Symbol" w:hAnsi="Symbol" w:hint="default"/>
      </w:rPr>
    </w:lvl>
    <w:lvl w:ilvl="7" w:tplc="F91684BA" w:tentative="1">
      <w:start w:val="1"/>
      <w:numFmt w:val="bullet"/>
      <w:lvlText w:val="o"/>
      <w:lvlJc w:val="left"/>
      <w:pPr>
        <w:ind w:left="6541" w:hanging="360"/>
      </w:pPr>
      <w:rPr>
        <w:rFonts w:ascii="Courier New" w:hAnsi="Courier New" w:cs="Courier New" w:hint="default"/>
      </w:rPr>
    </w:lvl>
    <w:lvl w:ilvl="8" w:tplc="3C8E71F0" w:tentative="1">
      <w:start w:val="1"/>
      <w:numFmt w:val="bullet"/>
      <w:lvlText w:val=""/>
      <w:lvlJc w:val="left"/>
      <w:pPr>
        <w:ind w:left="7261" w:hanging="360"/>
      </w:pPr>
      <w:rPr>
        <w:rFonts w:ascii="Wingdings" w:hAnsi="Wingdings" w:hint="default"/>
      </w:rPr>
    </w:lvl>
  </w:abstractNum>
  <w:abstractNum w:abstractNumId="2" w15:restartNumberingAfterBreak="0">
    <w:nsid w:val="5F73135B"/>
    <w:multiLevelType w:val="hybridMultilevel"/>
    <w:tmpl w:val="B6428B1E"/>
    <w:lvl w:ilvl="0" w:tplc="A8425B30">
      <w:start w:val="1"/>
      <w:numFmt w:val="decimal"/>
      <w:lvlText w:val="%1."/>
      <w:lvlJc w:val="left"/>
      <w:pPr>
        <w:ind w:left="720" w:hanging="360"/>
      </w:pPr>
    </w:lvl>
    <w:lvl w:ilvl="1" w:tplc="A03CB5A2">
      <w:start w:val="1"/>
      <w:numFmt w:val="lowerLetter"/>
      <w:lvlText w:val="%2."/>
      <w:lvlJc w:val="left"/>
      <w:pPr>
        <w:ind w:left="1440" w:hanging="360"/>
      </w:pPr>
    </w:lvl>
    <w:lvl w:ilvl="2" w:tplc="B31CC790">
      <w:start w:val="1"/>
      <w:numFmt w:val="lowerRoman"/>
      <w:lvlText w:val="%3."/>
      <w:lvlJc w:val="right"/>
      <w:pPr>
        <w:ind w:left="2160" w:hanging="180"/>
      </w:pPr>
    </w:lvl>
    <w:lvl w:ilvl="3" w:tplc="69DE0876">
      <w:start w:val="1"/>
      <w:numFmt w:val="decimal"/>
      <w:lvlText w:val="%4."/>
      <w:lvlJc w:val="left"/>
      <w:pPr>
        <w:ind w:left="2880" w:hanging="360"/>
      </w:pPr>
    </w:lvl>
    <w:lvl w:ilvl="4" w:tplc="F32A1DC6">
      <w:start w:val="1"/>
      <w:numFmt w:val="lowerLetter"/>
      <w:lvlText w:val="%5."/>
      <w:lvlJc w:val="left"/>
      <w:pPr>
        <w:ind w:left="3600" w:hanging="360"/>
      </w:pPr>
    </w:lvl>
    <w:lvl w:ilvl="5" w:tplc="8210425A">
      <w:start w:val="1"/>
      <w:numFmt w:val="lowerRoman"/>
      <w:lvlText w:val="%6."/>
      <w:lvlJc w:val="right"/>
      <w:pPr>
        <w:ind w:left="4320" w:hanging="180"/>
      </w:pPr>
    </w:lvl>
    <w:lvl w:ilvl="6" w:tplc="CE7E473C">
      <w:start w:val="1"/>
      <w:numFmt w:val="decimal"/>
      <w:lvlText w:val="%7."/>
      <w:lvlJc w:val="left"/>
      <w:pPr>
        <w:ind w:left="5040" w:hanging="360"/>
      </w:pPr>
    </w:lvl>
    <w:lvl w:ilvl="7" w:tplc="2F9A802A">
      <w:start w:val="1"/>
      <w:numFmt w:val="lowerLetter"/>
      <w:lvlText w:val="%8."/>
      <w:lvlJc w:val="left"/>
      <w:pPr>
        <w:ind w:left="5760" w:hanging="360"/>
      </w:pPr>
    </w:lvl>
    <w:lvl w:ilvl="8" w:tplc="4B9E7FF8">
      <w:start w:val="1"/>
      <w:numFmt w:val="lowerRoman"/>
      <w:lvlText w:val="%9."/>
      <w:lvlJc w:val="right"/>
      <w:pPr>
        <w:ind w:left="6480" w:hanging="180"/>
      </w:pPr>
    </w:lvl>
  </w:abstractNum>
  <w:abstractNum w:abstractNumId="3" w15:restartNumberingAfterBreak="0">
    <w:nsid w:val="60515040"/>
    <w:multiLevelType w:val="hybridMultilevel"/>
    <w:tmpl w:val="99F0F3D8"/>
    <w:lvl w:ilvl="0" w:tplc="719AA434">
      <w:start w:val="1"/>
      <w:numFmt w:val="upperRoman"/>
      <w:lvlText w:val="%1."/>
      <w:lvlJc w:val="left"/>
      <w:pPr>
        <w:ind w:left="1080" w:hanging="720"/>
      </w:pPr>
      <w:rPr>
        <w:rFonts w:hint="default"/>
      </w:rPr>
    </w:lvl>
    <w:lvl w:ilvl="1" w:tplc="0AB8B0BC" w:tentative="1">
      <w:start w:val="1"/>
      <w:numFmt w:val="lowerLetter"/>
      <w:lvlText w:val="%2."/>
      <w:lvlJc w:val="left"/>
      <w:pPr>
        <w:ind w:left="1440" w:hanging="360"/>
      </w:pPr>
    </w:lvl>
    <w:lvl w:ilvl="2" w:tplc="A09AC338" w:tentative="1">
      <w:start w:val="1"/>
      <w:numFmt w:val="lowerRoman"/>
      <w:lvlText w:val="%3."/>
      <w:lvlJc w:val="right"/>
      <w:pPr>
        <w:ind w:left="2160" w:hanging="180"/>
      </w:pPr>
    </w:lvl>
    <w:lvl w:ilvl="3" w:tplc="C92E932A" w:tentative="1">
      <w:start w:val="1"/>
      <w:numFmt w:val="decimal"/>
      <w:lvlText w:val="%4."/>
      <w:lvlJc w:val="left"/>
      <w:pPr>
        <w:ind w:left="2880" w:hanging="360"/>
      </w:pPr>
    </w:lvl>
    <w:lvl w:ilvl="4" w:tplc="15AA6F60" w:tentative="1">
      <w:start w:val="1"/>
      <w:numFmt w:val="lowerLetter"/>
      <w:lvlText w:val="%5."/>
      <w:lvlJc w:val="left"/>
      <w:pPr>
        <w:ind w:left="3600" w:hanging="360"/>
      </w:pPr>
    </w:lvl>
    <w:lvl w:ilvl="5" w:tplc="42A067AA" w:tentative="1">
      <w:start w:val="1"/>
      <w:numFmt w:val="lowerRoman"/>
      <w:lvlText w:val="%6."/>
      <w:lvlJc w:val="right"/>
      <w:pPr>
        <w:ind w:left="4320" w:hanging="180"/>
      </w:pPr>
    </w:lvl>
    <w:lvl w:ilvl="6" w:tplc="78329226" w:tentative="1">
      <w:start w:val="1"/>
      <w:numFmt w:val="decimal"/>
      <w:lvlText w:val="%7."/>
      <w:lvlJc w:val="left"/>
      <w:pPr>
        <w:ind w:left="5040" w:hanging="360"/>
      </w:pPr>
    </w:lvl>
    <w:lvl w:ilvl="7" w:tplc="5788662E" w:tentative="1">
      <w:start w:val="1"/>
      <w:numFmt w:val="lowerLetter"/>
      <w:lvlText w:val="%8."/>
      <w:lvlJc w:val="left"/>
      <w:pPr>
        <w:ind w:left="5760" w:hanging="360"/>
      </w:pPr>
    </w:lvl>
    <w:lvl w:ilvl="8" w:tplc="852099EE" w:tentative="1">
      <w:start w:val="1"/>
      <w:numFmt w:val="lowerRoman"/>
      <w:lvlText w:val="%9."/>
      <w:lvlJc w:val="right"/>
      <w:pPr>
        <w:ind w:left="6480" w:hanging="180"/>
      </w:pPr>
    </w:lvl>
  </w:abstractNum>
  <w:abstractNum w:abstractNumId="4" w15:restartNumberingAfterBreak="0">
    <w:nsid w:val="77926C27"/>
    <w:multiLevelType w:val="hybridMultilevel"/>
    <w:tmpl w:val="9F2CFAF6"/>
    <w:lvl w:ilvl="0" w:tplc="25045CC2">
      <w:start w:val="1"/>
      <w:numFmt w:val="decimal"/>
      <w:lvlText w:val="%1."/>
      <w:lvlJc w:val="left"/>
      <w:pPr>
        <w:ind w:left="720" w:hanging="360"/>
      </w:pPr>
      <w:rPr>
        <w:rFonts w:hint="default"/>
      </w:rPr>
    </w:lvl>
    <w:lvl w:ilvl="1" w:tplc="0AD26018" w:tentative="1">
      <w:start w:val="1"/>
      <w:numFmt w:val="lowerLetter"/>
      <w:lvlText w:val="%2."/>
      <w:lvlJc w:val="left"/>
      <w:pPr>
        <w:ind w:left="1440" w:hanging="360"/>
      </w:pPr>
    </w:lvl>
    <w:lvl w:ilvl="2" w:tplc="D4F69474" w:tentative="1">
      <w:start w:val="1"/>
      <w:numFmt w:val="lowerRoman"/>
      <w:lvlText w:val="%3."/>
      <w:lvlJc w:val="right"/>
      <w:pPr>
        <w:ind w:left="2160" w:hanging="180"/>
      </w:pPr>
    </w:lvl>
    <w:lvl w:ilvl="3" w:tplc="952C2766" w:tentative="1">
      <w:start w:val="1"/>
      <w:numFmt w:val="decimal"/>
      <w:lvlText w:val="%4."/>
      <w:lvlJc w:val="left"/>
      <w:pPr>
        <w:ind w:left="2880" w:hanging="360"/>
      </w:pPr>
    </w:lvl>
    <w:lvl w:ilvl="4" w:tplc="F842A5A8" w:tentative="1">
      <w:start w:val="1"/>
      <w:numFmt w:val="lowerLetter"/>
      <w:lvlText w:val="%5."/>
      <w:lvlJc w:val="left"/>
      <w:pPr>
        <w:ind w:left="3600" w:hanging="360"/>
      </w:pPr>
    </w:lvl>
    <w:lvl w:ilvl="5" w:tplc="9FE6B65E" w:tentative="1">
      <w:start w:val="1"/>
      <w:numFmt w:val="lowerRoman"/>
      <w:lvlText w:val="%6."/>
      <w:lvlJc w:val="right"/>
      <w:pPr>
        <w:ind w:left="4320" w:hanging="180"/>
      </w:pPr>
    </w:lvl>
    <w:lvl w:ilvl="6" w:tplc="AAD8B4D0" w:tentative="1">
      <w:start w:val="1"/>
      <w:numFmt w:val="decimal"/>
      <w:lvlText w:val="%7."/>
      <w:lvlJc w:val="left"/>
      <w:pPr>
        <w:ind w:left="5040" w:hanging="360"/>
      </w:pPr>
    </w:lvl>
    <w:lvl w:ilvl="7" w:tplc="22C2D934" w:tentative="1">
      <w:start w:val="1"/>
      <w:numFmt w:val="lowerLetter"/>
      <w:lvlText w:val="%8."/>
      <w:lvlJc w:val="left"/>
      <w:pPr>
        <w:ind w:left="5760" w:hanging="360"/>
      </w:pPr>
    </w:lvl>
    <w:lvl w:ilvl="8" w:tplc="43382120"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57"/>
    <w:rsid w:val="00025B65"/>
    <w:rsid w:val="0042396F"/>
    <w:rsid w:val="00512960"/>
    <w:rsid w:val="005D3E1F"/>
    <w:rsid w:val="006C3C56"/>
    <w:rsid w:val="006F73A3"/>
    <w:rsid w:val="00900EB8"/>
    <w:rsid w:val="009144A6"/>
    <w:rsid w:val="00937215"/>
    <w:rsid w:val="009C456F"/>
    <w:rsid w:val="00A91650"/>
    <w:rsid w:val="00AB0925"/>
    <w:rsid w:val="00AE628B"/>
    <w:rsid w:val="00B31E57"/>
    <w:rsid w:val="00C33EE9"/>
    <w:rsid w:val="00D25686"/>
    <w:rsid w:val="00E04E39"/>
    <w:rsid w:val="00E37499"/>
    <w:rsid w:val="00E7057D"/>
    <w:rsid w:val="00EC7D85"/>
    <w:rsid w:val="00F51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04273-AB57-4BD5-8321-6CE58ABB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B654A9"/>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B654A9"/>
    <w:rPr>
      <w:rFonts w:eastAsia="Calibri"/>
      <w:lang w:eastAsia="en-US"/>
    </w:rPr>
  </w:style>
  <w:style w:type="character" w:styleId="Odwoanieprzypisudolnego">
    <w:name w:val="footnote reference"/>
    <w:unhideWhenUsed/>
    <w:rsid w:val="00B65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D9F8-89C2-4053-B836-65C7B8F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18205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2022-07-22T06:37:00Z</cp:lastPrinted>
  <dcterms:created xsi:type="dcterms:W3CDTF">2022-08-09T05:40:00Z</dcterms:created>
  <dcterms:modified xsi:type="dcterms:W3CDTF">2022-08-09T05:40:00Z</dcterms:modified>
</cp:coreProperties>
</file>