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7B497A"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7B497A" w:rsidP="007E2949">
                            <w:pPr>
                              <w:spacing w:line="276" w:lineRule="auto"/>
                              <w:jc w:val="center"/>
                            </w:pPr>
                            <w:r>
                              <w:rPr>
                                <w:noProof/>
                              </w:rPr>
                              <w:drawing>
                                <wp:inline distT="0" distB="0" distL="0" distR="0">
                                  <wp:extent cx="374669" cy="368319"/>
                                  <wp:effectExtent l="0" t="0" r="6350" b="0"/>
                                  <wp:docPr id="63871395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7B497A"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7E2949" w:rsidRDefault="007B497A" w:rsidP="007E2949">
                      <w:pPr>
                        <w:spacing w:line="276" w:lineRule="auto"/>
                        <w:jc w:val="center"/>
                      </w:pPr>
                      <w:r>
                        <w:rPr>
                          <w:noProof/>
                        </w:rPr>
                        <w:drawing>
                          <wp:inline distT="0" distB="0" distL="0" distR="0">
                            <wp:extent cx="374669" cy="368319"/>
                            <wp:effectExtent l="0" t="0" r="6350" b="0"/>
                            <wp:docPr id="63871395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7B497A"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02 grudnia 2022 r.</w:t>
      </w:r>
    </w:p>
    <w:p w:rsidR="007E2949" w:rsidRDefault="007B497A" w:rsidP="00127195">
      <w:pPr>
        <w:spacing w:before="720" w:after="360"/>
        <w:ind w:right="6067"/>
        <w:jc w:val="center"/>
        <w:rPr>
          <w:rFonts w:ascii="Calibri" w:hAnsi="Calibri" w:cs="Calibri"/>
        </w:rPr>
      </w:pPr>
      <w:r>
        <w:rPr>
          <w:rFonts w:ascii="Calibri" w:hAnsi="Calibri" w:cs="Calibri"/>
        </w:rPr>
        <w:t>WPS-VI.431.2.26.2022.MG</w:t>
      </w:r>
    </w:p>
    <w:p w:rsidR="00823BEC" w:rsidRPr="00823BEC" w:rsidRDefault="007B497A" w:rsidP="00823BEC">
      <w:pPr>
        <w:spacing w:before="360" w:line="276" w:lineRule="auto"/>
        <w:ind w:left="5387" w:firstLine="6"/>
        <w:rPr>
          <w:rFonts w:ascii="Calibri" w:hAnsi="Calibri" w:cs="Calibri"/>
          <w:lang w:eastAsia="en-US"/>
        </w:rPr>
      </w:pPr>
      <w:r w:rsidRPr="00823BEC">
        <w:rPr>
          <w:rFonts w:ascii="Calibri" w:hAnsi="Calibri" w:cs="Calibri"/>
          <w:lang w:eastAsia="en-US"/>
        </w:rPr>
        <w:t>Pani</w:t>
      </w:r>
    </w:p>
    <w:p w:rsidR="00823BEC" w:rsidRPr="00823BEC" w:rsidRDefault="00A368F6" w:rsidP="00823BEC">
      <w:pPr>
        <w:spacing w:line="276" w:lineRule="auto"/>
        <w:ind w:left="5387" w:firstLine="6"/>
        <w:rPr>
          <w:rFonts w:ascii="Calibri" w:hAnsi="Calibri" w:cs="Calibri"/>
          <w:lang w:eastAsia="en-US"/>
        </w:rPr>
      </w:pPr>
      <w:r>
        <w:rPr>
          <w:rFonts w:ascii="Calibri" w:hAnsi="Calibri" w:cs="Calibri"/>
          <w:lang w:eastAsia="en-US"/>
        </w:rPr>
        <w:t>xxxxxxx</w:t>
      </w:r>
      <w:r w:rsidR="007B497A" w:rsidRPr="00823BEC">
        <w:rPr>
          <w:rFonts w:ascii="Calibri" w:hAnsi="Calibri" w:cs="Calibri"/>
          <w:lang w:eastAsia="en-US"/>
        </w:rPr>
        <w:t xml:space="preserve"> </w:t>
      </w:r>
      <w:r>
        <w:rPr>
          <w:rFonts w:ascii="Calibri" w:hAnsi="Calibri" w:cs="Calibri"/>
          <w:lang w:eastAsia="en-US"/>
        </w:rPr>
        <w:t>xxxxxxx</w:t>
      </w:r>
    </w:p>
    <w:p w:rsidR="00823BEC" w:rsidRPr="00823BEC" w:rsidRDefault="007B497A" w:rsidP="00823BEC">
      <w:pPr>
        <w:spacing w:line="276" w:lineRule="auto"/>
        <w:ind w:left="5387" w:firstLine="6"/>
        <w:rPr>
          <w:rFonts w:ascii="Calibri" w:hAnsi="Calibri" w:cs="Calibri"/>
          <w:lang w:eastAsia="en-US"/>
        </w:rPr>
      </w:pPr>
      <w:r w:rsidRPr="00823BEC">
        <w:rPr>
          <w:rFonts w:ascii="Calibri" w:hAnsi="Calibri" w:cs="Calibri"/>
          <w:lang w:eastAsia="en-US"/>
        </w:rPr>
        <w:t>Kierownik Gminnego Ośrodka</w:t>
      </w:r>
    </w:p>
    <w:p w:rsidR="00823BEC" w:rsidRPr="00823BEC" w:rsidRDefault="007B497A" w:rsidP="00823BEC">
      <w:pPr>
        <w:spacing w:line="276" w:lineRule="auto"/>
        <w:ind w:left="5387" w:firstLine="6"/>
        <w:rPr>
          <w:rFonts w:ascii="Calibri" w:hAnsi="Calibri" w:cs="Calibri"/>
          <w:lang w:eastAsia="en-US"/>
        </w:rPr>
      </w:pPr>
      <w:r w:rsidRPr="00823BEC">
        <w:rPr>
          <w:rFonts w:ascii="Calibri" w:hAnsi="Calibri" w:cs="Calibri"/>
          <w:lang w:eastAsia="en-US"/>
        </w:rPr>
        <w:t>Pomocy Społecznej w Jońcu</w:t>
      </w:r>
    </w:p>
    <w:p w:rsidR="00823BEC" w:rsidRPr="00823BEC" w:rsidRDefault="007B497A" w:rsidP="00823BEC">
      <w:pPr>
        <w:spacing w:line="276" w:lineRule="auto"/>
        <w:ind w:left="5387" w:firstLine="6"/>
        <w:rPr>
          <w:rFonts w:ascii="Calibri" w:hAnsi="Calibri" w:cs="Calibri"/>
          <w:lang w:eastAsia="en-US"/>
        </w:rPr>
      </w:pPr>
      <w:r w:rsidRPr="00823BEC">
        <w:rPr>
          <w:rFonts w:ascii="Calibri" w:hAnsi="Calibri" w:cs="Calibri"/>
          <w:lang w:eastAsia="en-US"/>
        </w:rPr>
        <w:t>09-131 Joniec 29</w:t>
      </w:r>
    </w:p>
    <w:p w:rsidR="00823BEC" w:rsidRPr="00823BEC" w:rsidRDefault="008061D0" w:rsidP="00823BEC">
      <w:pPr>
        <w:spacing w:line="276" w:lineRule="auto"/>
        <w:rPr>
          <w:rFonts w:ascii="Calibri" w:hAnsi="Calibri" w:cs="Calibri"/>
          <w:lang w:eastAsia="en-US"/>
        </w:rPr>
      </w:pPr>
    </w:p>
    <w:p w:rsidR="00823BEC" w:rsidRPr="00823BEC" w:rsidRDefault="007B497A" w:rsidP="00823BEC">
      <w:pPr>
        <w:spacing w:line="276" w:lineRule="auto"/>
        <w:jc w:val="center"/>
        <w:rPr>
          <w:rFonts w:ascii="Calibri" w:hAnsi="Calibri" w:cs="Calibri"/>
          <w:lang w:eastAsia="en-US"/>
        </w:rPr>
      </w:pPr>
      <w:r w:rsidRPr="00823BEC">
        <w:rPr>
          <w:rFonts w:ascii="Calibri" w:hAnsi="Calibri" w:cs="Calibri"/>
          <w:lang w:eastAsia="en-US"/>
        </w:rPr>
        <w:t>WYSTĄPIENI</w:t>
      </w:r>
      <w:r>
        <w:rPr>
          <w:rFonts w:ascii="Calibri" w:hAnsi="Calibri" w:cs="Calibri"/>
          <w:lang w:eastAsia="en-US"/>
        </w:rPr>
        <w:t>E</w:t>
      </w:r>
      <w:r w:rsidRPr="00823BEC">
        <w:rPr>
          <w:rFonts w:ascii="Calibri" w:hAnsi="Calibri" w:cs="Calibri"/>
          <w:lang w:eastAsia="en-US"/>
        </w:rPr>
        <w:t xml:space="preserve"> POKONTROLN</w:t>
      </w:r>
      <w:r>
        <w:rPr>
          <w:rFonts w:ascii="Calibri" w:hAnsi="Calibri" w:cs="Calibri"/>
          <w:lang w:eastAsia="en-US"/>
        </w:rPr>
        <w:t>E</w:t>
      </w:r>
    </w:p>
    <w:p w:rsidR="00823BEC" w:rsidRPr="00823BEC" w:rsidRDefault="008061D0" w:rsidP="00823BEC">
      <w:pPr>
        <w:spacing w:line="276" w:lineRule="auto"/>
        <w:jc w:val="center"/>
        <w:rPr>
          <w:rFonts w:ascii="Calibri" w:hAnsi="Calibri" w:cs="Calibri"/>
          <w:lang w:eastAsia="en-US"/>
        </w:rPr>
      </w:pPr>
    </w:p>
    <w:p w:rsidR="00823BEC" w:rsidRPr="00823BEC" w:rsidRDefault="007B497A" w:rsidP="00823BEC">
      <w:pPr>
        <w:spacing w:line="276" w:lineRule="auto"/>
        <w:rPr>
          <w:rFonts w:ascii="Calibri" w:hAnsi="Calibri" w:cs="Calibri"/>
        </w:rPr>
      </w:pPr>
      <w:r w:rsidRPr="00823BEC">
        <w:rPr>
          <w:rFonts w:ascii="Calibri" w:hAnsi="Calibri" w:cs="Calibri"/>
        </w:rPr>
        <w:t>Na podstawie art. 28 ust. 1 pkt 2 ustawy o wojewodzie i administracji rządowej w województwie</w:t>
      </w:r>
      <w:r>
        <w:rPr>
          <w:rFonts w:ascii="Calibri" w:hAnsi="Calibri" w:cs="Calibri"/>
          <w:szCs w:val="20"/>
          <w:vertAlign w:val="superscript"/>
        </w:rPr>
        <w:footnoteReference w:id="1"/>
      </w:r>
      <w:r w:rsidRPr="00823BEC">
        <w:rPr>
          <w:rFonts w:ascii="Calibri" w:hAnsi="Calibri" w:cs="Calibri"/>
        </w:rPr>
        <w:t xml:space="preserve"> w związku z art. 6 ust. 4 pkt 3 ustawy o kontroli w administracji rządowej</w:t>
      </w:r>
      <w:r>
        <w:rPr>
          <w:rFonts w:ascii="Calibri" w:hAnsi="Calibri" w:cs="Calibri"/>
          <w:vertAlign w:val="superscript"/>
        </w:rPr>
        <w:footnoteReference w:id="2"/>
      </w:r>
      <w:r w:rsidRPr="00823BEC">
        <w:rPr>
          <w:rFonts w:ascii="Calibri" w:hAnsi="Calibri" w:cs="Calibri"/>
        </w:rPr>
        <w:t xml:space="preserve"> kontrolerzy: </w:t>
      </w:r>
      <w:r w:rsidR="00A368F6">
        <w:rPr>
          <w:rFonts w:ascii="Calibri" w:hAnsi="Calibri" w:cs="Calibri"/>
        </w:rPr>
        <w:t>xxxx</w:t>
      </w:r>
      <w:r w:rsidRPr="00823BEC">
        <w:rPr>
          <w:rFonts w:ascii="Calibri" w:hAnsi="Calibri" w:cs="Calibri"/>
        </w:rPr>
        <w:t xml:space="preserve"> </w:t>
      </w:r>
      <w:r w:rsidR="00A368F6">
        <w:rPr>
          <w:rFonts w:ascii="Calibri" w:hAnsi="Calibri" w:cs="Calibri"/>
        </w:rPr>
        <w:t>xxxxx</w:t>
      </w:r>
      <w:r w:rsidRPr="00823BEC">
        <w:rPr>
          <w:rFonts w:ascii="Calibri" w:hAnsi="Calibri" w:cs="Calibri"/>
        </w:rPr>
        <w:t xml:space="preserve"> – starszy inspektor wojewódzki, pełniąca funkcję przewodniczącej zespołu kontrolującego, posiadająca upoważnienie Wojewody Mazowieckiego nr 290/WPS/2022 oraz </w:t>
      </w:r>
      <w:r w:rsidR="00A368F6">
        <w:rPr>
          <w:rFonts w:ascii="Calibri" w:hAnsi="Calibri" w:cs="Calibri"/>
        </w:rPr>
        <w:t>xxxx xxxx</w:t>
      </w:r>
      <w:r w:rsidRPr="00823BEC">
        <w:rPr>
          <w:rFonts w:ascii="Calibri" w:hAnsi="Calibri" w:cs="Calibri"/>
        </w:rPr>
        <w:t xml:space="preserve"> – starszy administrator, posiadająca upoważnienie Wojewody Mazowieckiego nr 291/WPS/2022, przeprowadzili w okresie od 29 sierpnia do 28 września 2022 r., kontrolę problemową w trybie zwykłym w kierowanym przez Panią Gminnym Ośrodku Pomocy Społecznej w Jońcu.</w:t>
      </w:r>
      <w:r w:rsidRPr="00823BEC">
        <w:rPr>
          <w:rFonts w:ascii="Calibri" w:hAnsi="Calibri" w:cs="Calibri"/>
        </w:rPr>
        <w:br/>
      </w:r>
      <w:r w:rsidRPr="00823BEC">
        <w:rPr>
          <w:rFonts w:ascii="Calibri" w:hAnsi="Calibri" w:cs="Calibri"/>
        </w:rPr>
        <w:br/>
        <w:t>Przedmiot kontroli obejmował sprawdzenie sposobu organizacji i realizacji przez gminę zadań z zakresu administracji rządowej, wynikających z ustawy</w:t>
      </w:r>
      <w:r w:rsidRPr="00823BEC">
        <w:rPr>
          <w:rFonts w:ascii="Calibri" w:hAnsi="Calibri" w:cs="Calibri"/>
          <w:szCs w:val="20"/>
          <w:vertAlign w:val="superscript"/>
        </w:rPr>
        <w:t xml:space="preserve"> </w:t>
      </w:r>
      <w:r w:rsidRPr="00823BEC">
        <w:rPr>
          <w:rFonts w:ascii="Calibri" w:hAnsi="Calibri" w:cs="Calibri"/>
        </w:rPr>
        <w:t>o świadczeniach rodzinnych</w:t>
      </w:r>
      <w:r>
        <w:rPr>
          <w:rFonts w:ascii="Calibri" w:hAnsi="Calibri" w:cs="Calibri"/>
          <w:vertAlign w:val="superscript"/>
        </w:rPr>
        <w:footnoteReference w:id="3"/>
      </w:r>
      <w:r w:rsidRPr="00823BEC">
        <w:rPr>
          <w:rFonts w:ascii="Calibri" w:hAnsi="Calibri" w:cs="Calibri"/>
        </w:rPr>
        <w:t xml:space="preserve"> w przedmiocie ustalania uprawnień do świadczenia pielęgnacyjnego. Kontrolą objęto okres od 1 lipca 2020 r. do dnia rozpoczęcia kontroli, tj. do 29 sierpnia 2022 r. Kontrolę odnotowano w książce kontroli pod pozycją 1/2022, określając zakres i termin jej przeprowadzenia.</w:t>
      </w:r>
    </w:p>
    <w:p w:rsidR="00823BEC" w:rsidRPr="00823BEC" w:rsidRDefault="007B497A" w:rsidP="00823BEC">
      <w:pPr>
        <w:spacing w:line="276" w:lineRule="auto"/>
        <w:rPr>
          <w:rFonts w:ascii="Calibri" w:hAnsi="Calibri" w:cs="Calibri"/>
        </w:rPr>
      </w:pPr>
      <w:r w:rsidRPr="00823BEC">
        <w:rPr>
          <w:rFonts w:ascii="Calibri" w:hAnsi="Calibri" w:cs="Calibri"/>
        </w:rPr>
        <w:t>Niniejszym przekazuję Pani wystąpieni</w:t>
      </w:r>
      <w:r>
        <w:rPr>
          <w:rFonts w:ascii="Calibri" w:hAnsi="Calibri" w:cs="Calibri"/>
        </w:rPr>
        <w:t>e</w:t>
      </w:r>
      <w:r w:rsidRPr="00823BEC">
        <w:rPr>
          <w:rFonts w:ascii="Calibri" w:hAnsi="Calibri" w:cs="Calibri"/>
        </w:rPr>
        <w:t xml:space="preserve"> pokontrolne.</w:t>
      </w:r>
    </w:p>
    <w:p w:rsidR="00823BEC" w:rsidRPr="00823BEC" w:rsidRDefault="008061D0" w:rsidP="00823BEC">
      <w:pPr>
        <w:spacing w:line="276" w:lineRule="auto"/>
        <w:rPr>
          <w:rFonts w:ascii="Calibri" w:hAnsi="Calibr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 xml:space="preserve">Za okres objęty kontrolą Wojewoda Mazowiecki pozytywnie ocenił działania Gminnego Ośrodka Pomocy Społecznej w Jońcu podjęte w zakresie sposobu organizacji zadania, natomiast pozytywnie, pomimo uchybień ocenił działania podjęte w przedmiocie ustalania uprawnień do świadczenia pielęgnacyjnego. </w:t>
      </w:r>
    </w:p>
    <w:p w:rsidR="00823BEC" w:rsidRPr="00823BEC" w:rsidRDefault="008061D0" w:rsidP="00823BEC">
      <w:pPr>
        <w:spacing w:line="276" w:lineRule="auto"/>
        <w:rPr>
          <w:rFonts w:asciiTheme="minorHAnsi" w:hAnsiTheme="minorHAnsi" w:cs="Calibri"/>
        </w:rPr>
      </w:pPr>
    </w:p>
    <w:p w:rsidR="00823BEC" w:rsidRPr="00823BEC" w:rsidRDefault="007B497A" w:rsidP="00823BEC">
      <w:pPr>
        <w:numPr>
          <w:ilvl w:val="0"/>
          <w:numId w:val="1"/>
        </w:numPr>
        <w:spacing w:line="276" w:lineRule="auto"/>
        <w:contextualSpacing/>
        <w:rPr>
          <w:rFonts w:asciiTheme="minorHAnsi" w:hAnsiTheme="minorHAnsi" w:cs="Calibri"/>
        </w:rPr>
      </w:pPr>
      <w:r w:rsidRPr="00823BEC">
        <w:rPr>
          <w:rFonts w:asciiTheme="minorHAnsi" w:hAnsiTheme="minorHAnsi" w:cs="Calibri"/>
        </w:rPr>
        <w:lastRenderedPageBreak/>
        <w:t>Organizacja zadania</w:t>
      </w:r>
      <w:r w:rsidRPr="00823BEC">
        <w:rPr>
          <w:rFonts w:asciiTheme="minorHAnsi" w:hAnsiTheme="minorHAnsi" w:cs="Calibri"/>
        </w:rPr>
        <w:br/>
      </w: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 xml:space="preserve">Kierownikiem jednostki kontrolowanej jest Pani </w:t>
      </w:r>
      <w:r w:rsidR="00A368F6">
        <w:rPr>
          <w:rFonts w:asciiTheme="minorHAnsi" w:hAnsiTheme="minorHAnsi" w:cs="Calibri"/>
        </w:rPr>
        <w:t>xxxx xxxx</w:t>
      </w:r>
      <w:r w:rsidRPr="00823BEC">
        <w:rPr>
          <w:rFonts w:asciiTheme="minorHAnsi" w:hAnsiTheme="minorHAnsi" w:cs="Calibri"/>
        </w:rPr>
        <w:t xml:space="preserve"> – zatrudniona na tym stanowisku od 1 lipca 1990 r. na czas nieokreślony w pełnym wymiarze czasu pracy.</w:t>
      </w:r>
    </w:p>
    <w:p w:rsidR="00823BEC" w:rsidRPr="00823BEC" w:rsidRDefault="008061D0" w:rsidP="00823BEC">
      <w:pPr>
        <w:spacing w:line="276" w:lineRule="auto"/>
        <w:rPr>
          <w:rFonts w:asciiTheme="minorHAnsi" w:hAnsiTheme="minorHAnsi" w:cs="Calibri"/>
        </w:rPr>
      </w:pPr>
    </w:p>
    <w:p w:rsidR="00823BEC" w:rsidRPr="00823BEC" w:rsidRDefault="007B497A" w:rsidP="00823BEC">
      <w:pPr>
        <w:suppressAutoHyphens/>
        <w:autoSpaceDN w:val="0"/>
        <w:spacing w:line="276" w:lineRule="auto"/>
        <w:textAlignment w:val="baseline"/>
        <w:rPr>
          <w:rFonts w:asciiTheme="minorHAnsi" w:hAnsiTheme="minorHAnsi" w:cs="Calibri"/>
        </w:rPr>
      </w:pPr>
      <w:r w:rsidRPr="00823BEC">
        <w:rPr>
          <w:rFonts w:asciiTheme="minorHAnsi" w:hAnsiTheme="minorHAnsi" w:cs="Calibri"/>
          <w:lang w:eastAsia="en-US"/>
        </w:rPr>
        <w:t>Ośrodek prowadzi gospodarkę finansowo-księgową na zasadach obowiązujących w samorządowych jednostkach budżetowych. W kwestii tej, zgodnie z obowiązującymi przepisami prawa, przyjęto Uchwałę</w:t>
      </w:r>
      <w:r>
        <w:rPr>
          <w:rFonts w:asciiTheme="minorHAnsi" w:hAnsiTheme="minorHAnsi" w:cs="Calibri"/>
          <w:vertAlign w:val="superscript"/>
          <w:lang w:eastAsia="en-US"/>
        </w:rPr>
        <w:footnoteReference w:id="4"/>
      </w:r>
      <w:r w:rsidRPr="00823BEC">
        <w:rPr>
          <w:rFonts w:asciiTheme="minorHAnsi" w:hAnsiTheme="minorHAnsi" w:cs="Calibri"/>
          <w:lang w:eastAsia="en-US"/>
        </w:rPr>
        <w:t xml:space="preserve"> w sprawie zapewnienia wspólnej obsługi administracyjnej, finansowej i organizacyjnej jednostkom organizacyjnym gminy Joniec. Uchwała ta została zmieniona w 2021 roku</w:t>
      </w:r>
      <w:r>
        <w:rPr>
          <w:rFonts w:asciiTheme="minorHAnsi" w:hAnsiTheme="minorHAnsi" w:cs="Calibri"/>
          <w:vertAlign w:val="superscript"/>
          <w:lang w:eastAsia="en-US"/>
        </w:rPr>
        <w:footnoteReference w:id="5"/>
      </w:r>
      <w:r w:rsidRPr="00823BEC">
        <w:rPr>
          <w:rFonts w:asciiTheme="minorHAnsi" w:hAnsiTheme="minorHAnsi" w:cs="Calibri"/>
          <w:lang w:eastAsia="en-US"/>
        </w:rPr>
        <w:t>.</w:t>
      </w:r>
    </w:p>
    <w:p w:rsidR="00823BEC" w:rsidRPr="00823BEC" w:rsidRDefault="008061D0" w:rsidP="00823BEC">
      <w:pPr>
        <w:spacing w:line="276" w:lineRule="auto"/>
        <w:rPr>
          <w:rFonts w:asciiTheme="minorHAnsi" w:hAnsiTheme="minorHAnsi" w:cs="Calibri"/>
        </w:rPr>
      </w:pPr>
    </w:p>
    <w:p w:rsidR="00823BEC" w:rsidRPr="00823BEC" w:rsidRDefault="007B497A" w:rsidP="00823BEC">
      <w:pPr>
        <w:suppressAutoHyphens/>
        <w:autoSpaceDN w:val="0"/>
        <w:spacing w:line="276" w:lineRule="auto"/>
        <w:textAlignment w:val="baseline"/>
        <w:rPr>
          <w:rFonts w:asciiTheme="minorHAnsi" w:hAnsiTheme="minorHAnsi" w:cs="Calibri"/>
          <w:lang w:eastAsia="en-US"/>
        </w:rPr>
      </w:pPr>
      <w:r w:rsidRPr="00823BEC">
        <w:rPr>
          <w:rFonts w:asciiTheme="minorHAnsi" w:hAnsiTheme="minorHAnsi" w:cs="Calibri"/>
          <w:iCs/>
          <w:kern w:val="1"/>
          <w:lang w:eastAsia="zh-CN"/>
        </w:rPr>
        <w:t xml:space="preserve">W regulaminie organizacyjnym jednostki, wprowadzonym </w:t>
      </w:r>
      <w:r w:rsidRPr="00823BEC">
        <w:rPr>
          <w:rFonts w:asciiTheme="minorHAnsi" w:hAnsiTheme="minorHAnsi" w:cs="Calibri"/>
          <w:lang w:eastAsia="en-US"/>
        </w:rPr>
        <w:t>Pani Zarządzeniem</w:t>
      </w:r>
      <w:r>
        <w:rPr>
          <w:rFonts w:asciiTheme="minorHAnsi" w:hAnsiTheme="minorHAnsi" w:cs="Calibri"/>
          <w:vertAlign w:val="superscript"/>
          <w:lang w:eastAsia="en-US"/>
        </w:rPr>
        <w:footnoteReference w:id="6"/>
      </w:r>
      <w:r w:rsidRPr="00823BEC">
        <w:rPr>
          <w:rFonts w:asciiTheme="minorHAnsi" w:hAnsiTheme="minorHAnsi" w:cs="Calibri"/>
          <w:lang w:eastAsia="en-US"/>
        </w:rPr>
        <w:t xml:space="preserve"> </w:t>
      </w:r>
      <w:r w:rsidRPr="00823BEC">
        <w:rPr>
          <w:rFonts w:asciiTheme="minorHAnsi" w:hAnsiTheme="minorHAnsi" w:cs="Calibri"/>
          <w:iCs/>
          <w:kern w:val="1"/>
          <w:lang w:eastAsia="zh-CN"/>
        </w:rPr>
        <w:t xml:space="preserve">określono organizację wewnętrzną, zasady funkcjonowania oraz zakres zadań i kompetencji zatrudnionych pracowników. </w:t>
      </w:r>
      <w:r w:rsidRPr="00823BEC">
        <w:rPr>
          <w:rFonts w:asciiTheme="minorHAnsi" w:hAnsiTheme="minorHAnsi" w:cs="Calibri"/>
          <w:iCs/>
          <w:kern w:val="3"/>
          <w:lang w:eastAsia="zh-CN"/>
        </w:rPr>
        <w:t xml:space="preserve">W akcie tym w Rozdziale II </w:t>
      </w:r>
      <w:r w:rsidRPr="00823BEC">
        <w:rPr>
          <w:rFonts w:asciiTheme="minorHAnsi" w:hAnsiTheme="minorHAnsi" w:cs="Calibri"/>
          <w:kern w:val="3"/>
          <w:lang w:eastAsia="zh-CN"/>
        </w:rPr>
        <w:t xml:space="preserve">§ </w:t>
      </w:r>
      <w:r w:rsidRPr="00823BEC">
        <w:rPr>
          <w:rFonts w:asciiTheme="minorHAnsi" w:hAnsiTheme="minorHAnsi" w:cs="Calibri"/>
          <w:iCs/>
          <w:kern w:val="3"/>
          <w:lang w:eastAsia="zh-CN"/>
        </w:rPr>
        <w:t>3 pkt 3</w:t>
      </w:r>
      <w:r w:rsidRPr="00823BEC">
        <w:rPr>
          <w:rFonts w:asciiTheme="minorHAnsi" w:hAnsiTheme="minorHAnsi" w:cs="Calibri"/>
          <w:kern w:val="3"/>
          <w:lang w:eastAsia="zh-CN"/>
        </w:rPr>
        <w:t xml:space="preserve"> wyodrębniono stanowisko referenta do spraw świadczeń rodzinnych i funduszu alimentacyjnego. Zadania tego stanowiska określono w Rozdziale VI § 18 regulaminu, co jest zgodne z art. 20 ust 4 ustawy.</w:t>
      </w:r>
      <w:r w:rsidRPr="00823BEC">
        <w:rPr>
          <w:rFonts w:asciiTheme="minorHAnsi" w:hAnsiTheme="minorHAnsi" w:cs="Calibri"/>
          <w:lang w:eastAsia="en-US"/>
        </w:rPr>
        <w:t xml:space="preserve"> </w:t>
      </w:r>
      <w:r w:rsidRPr="00823BEC">
        <w:rPr>
          <w:rFonts w:asciiTheme="minorHAnsi" w:hAnsiTheme="minorHAnsi" w:cs="Calibri"/>
          <w:lang w:eastAsia="en-US"/>
        </w:rPr>
        <w:br/>
        <w:t>Należy zauważyć, że od 2013 r. regulamin ten nie został zmieniony, w związku z powyższym nie odzwierciedla realizowanych przez OPS zadań.</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W okresie objętym kontrolą zadania związane z prowadzeniem postępowań z zakresu świadczeń rodzinnych realizowały niżej wymienione osoby na podstawie imiennych upoważnień wydanych przez Wójta Gminy Joniec, co jest realizacją art. 20 ust. 3 ustawy o świadczeniach rodzinnych:</w:t>
      </w:r>
    </w:p>
    <w:p w:rsidR="00823BEC" w:rsidRPr="00823BEC" w:rsidRDefault="007B497A" w:rsidP="00823BEC">
      <w:pPr>
        <w:numPr>
          <w:ilvl w:val="0"/>
          <w:numId w:val="2"/>
        </w:numPr>
        <w:spacing w:line="276" w:lineRule="auto"/>
        <w:contextualSpacing/>
        <w:rPr>
          <w:rFonts w:asciiTheme="minorHAnsi" w:hAnsiTheme="minorHAnsi" w:cs="Calibri"/>
        </w:rPr>
      </w:pPr>
      <w:r w:rsidRPr="00823BEC">
        <w:rPr>
          <w:rFonts w:asciiTheme="minorHAnsi" w:hAnsiTheme="minorHAnsi" w:cs="Calibri"/>
        </w:rPr>
        <w:t>Pani, jako Kierownik GOPS, posiadająca upoważnienie</w:t>
      </w:r>
      <w:r>
        <w:rPr>
          <w:rFonts w:asciiTheme="minorHAnsi" w:hAnsiTheme="minorHAnsi" w:cs="Calibri"/>
          <w:vertAlign w:val="superscript"/>
        </w:rPr>
        <w:footnoteReference w:id="7"/>
      </w:r>
      <w:r w:rsidRPr="00823BEC">
        <w:rPr>
          <w:rFonts w:asciiTheme="minorHAnsi" w:hAnsiTheme="minorHAnsi" w:cs="Calibri"/>
        </w:rPr>
        <w:t xml:space="preserve"> do prowadzenia postępowania w sprawach świadczeń rodzinnych i wydawania w tych sprawach decyzji administracyjnych,</w:t>
      </w:r>
    </w:p>
    <w:p w:rsidR="00823BEC" w:rsidRDefault="007B497A" w:rsidP="00B71907">
      <w:pPr>
        <w:numPr>
          <w:ilvl w:val="0"/>
          <w:numId w:val="2"/>
        </w:numPr>
        <w:spacing w:line="276" w:lineRule="auto"/>
        <w:contextualSpacing/>
        <w:rPr>
          <w:rFonts w:asciiTheme="minorHAnsi" w:hAnsiTheme="minorHAnsi" w:cs="Calibri"/>
        </w:rPr>
      </w:pPr>
      <w:r w:rsidRPr="00823BEC">
        <w:rPr>
          <w:rFonts w:asciiTheme="minorHAnsi" w:hAnsiTheme="minorHAnsi" w:cs="Calibri"/>
        </w:rPr>
        <w:t xml:space="preserve">Pani </w:t>
      </w:r>
      <w:r w:rsidR="00A368F6">
        <w:rPr>
          <w:rFonts w:asciiTheme="minorHAnsi" w:hAnsiTheme="minorHAnsi" w:cs="Calibri"/>
        </w:rPr>
        <w:t>xxxx</w:t>
      </w:r>
      <w:r w:rsidRPr="00823BEC">
        <w:rPr>
          <w:rFonts w:asciiTheme="minorHAnsi" w:hAnsiTheme="minorHAnsi" w:cs="Calibri"/>
        </w:rPr>
        <w:t xml:space="preserve"> </w:t>
      </w:r>
      <w:r w:rsidR="00A368F6">
        <w:rPr>
          <w:rFonts w:asciiTheme="minorHAnsi" w:hAnsiTheme="minorHAnsi" w:cs="Calibri"/>
        </w:rPr>
        <w:t xml:space="preserve">xxxx </w:t>
      </w:r>
      <w:r w:rsidRPr="00823BEC">
        <w:rPr>
          <w:rFonts w:asciiTheme="minorHAnsi" w:hAnsiTheme="minorHAnsi" w:cs="Calibri"/>
        </w:rPr>
        <w:t>- inspektor ds. świadczeń rodzinnych i funduszu alimentacyjnego, posiadająca upoważnienie</w:t>
      </w:r>
      <w:r>
        <w:rPr>
          <w:rFonts w:asciiTheme="minorHAnsi" w:hAnsiTheme="minorHAnsi" w:cs="Calibri"/>
          <w:vertAlign w:val="superscript"/>
        </w:rPr>
        <w:footnoteReference w:id="8"/>
      </w:r>
      <w:r w:rsidRPr="00823BEC">
        <w:rPr>
          <w:rFonts w:asciiTheme="minorHAnsi" w:hAnsiTheme="minorHAnsi" w:cs="Calibri"/>
        </w:rPr>
        <w:t xml:space="preserve"> do prowadzenia postępowania w sprawach świadczeń rodzinnych oraz upoważnienie</w:t>
      </w:r>
      <w:r>
        <w:rPr>
          <w:rFonts w:asciiTheme="minorHAnsi" w:hAnsiTheme="minorHAnsi" w:cs="Calibri"/>
          <w:vertAlign w:val="superscript"/>
        </w:rPr>
        <w:footnoteReference w:id="9"/>
      </w:r>
      <w:r w:rsidRPr="00823BEC">
        <w:rPr>
          <w:rFonts w:asciiTheme="minorHAnsi" w:hAnsiTheme="minorHAnsi" w:cs="Calibri"/>
        </w:rPr>
        <w:t xml:space="preserve"> do wydawania decyzji z zakresu świadczeń rodzinnych podczas nieobecności kierownika GOPS w Jońcu.</w:t>
      </w:r>
    </w:p>
    <w:p w:rsidR="00B71907" w:rsidRPr="00B71907" w:rsidRDefault="00B71907" w:rsidP="00B71907">
      <w:pPr>
        <w:spacing w:line="276" w:lineRule="auto"/>
        <w:ind w:left="720"/>
        <w:contextualSpacing/>
        <w:rPr>
          <w:rFonts w:asciiTheme="minorHAnsi" w:hAnsiTheme="minorHAnsi" w:cs="Calibri"/>
        </w:rPr>
      </w:pPr>
    </w:p>
    <w:p w:rsidR="00823BEC" w:rsidRPr="00823BEC" w:rsidRDefault="007B497A" w:rsidP="00823BEC">
      <w:pPr>
        <w:spacing w:after="160" w:line="276" w:lineRule="auto"/>
        <w:contextualSpacing/>
        <w:rPr>
          <w:rFonts w:asciiTheme="minorHAnsi" w:hAnsiTheme="minorHAnsi" w:cs="Calibri"/>
        </w:rPr>
      </w:pPr>
      <w:r w:rsidRPr="00823BEC">
        <w:rPr>
          <w:rFonts w:asciiTheme="minorHAnsi" w:hAnsiTheme="minorHAnsi" w:cs="Calibri"/>
        </w:rPr>
        <w:lastRenderedPageBreak/>
        <w:t>Pracownik realizujący kontrolowane zadania, otrzymał do wiadomości, realizacji i stosowania zakres czynności i obowiązków</w:t>
      </w:r>
      <w:r>
        <w:rPr>
          <w:rFonts w:asciiTheme="minorHAnsi" w:hAnsiTheme="minorHAnsi" w:cs="Calibri"/>
          <w:vertAlign w:val="superscript"/>
        </w:rPr>
        <w:footnoteReference w:id="10"/>
      </w:r>
      <w:r w:rsidRPr="00823BEC">
        <w:rPr>
          <w:rFonts w:asciiTheme="minorHAnsi" w:hAnsiTheme="minorHAnsi" w:cs="Calibri"/>
        </w:rPr>
        <w:t>, w którym określono realizację zadań z zakresu świadczeń rodzinnych.</w:t>
      </w:r>
      <w:r w:rsidRPr="00823BEC">
        <w:rPr>
          <w:rFonts w:asciiTheme="minorHAnsi" w:hAnsiTheme="minorHAnsi" w:cs="Calibri"/>
          <w:color w:val="FF0000"/>
        </w:rPr>
        <w:br/>
      </w:r>
      <w:r w:rsidRPr="00823BEC">
        <w:rPr>
          <w:rFonts w:asciiTheme="minorHAnsi" w:hAnsiTheme="minorHAnsi" w:cs="Calibri"/>
          <w:color w:val="FF0000"/>
        </w:rPr>
        <w:br/>
      </w:r>
      <w:r w:rsidRPr="00823BEC">
        <w:rPr>
          <w:rFonts w:asciiTheme="minorHAnsi" w:hAnsiTheme="minorHAnsi" w:cs="Calibri"/>
        </w:rPr>
        <w:t xml:space="preserve">Należy zwrócić uwagę, że pracownik merytoryczny realizujący kontrolowane zadania został zatrudniony na stanowisku pracy, które nie zostało ujęte w strukturze organizacyjnej Ośrodka, określonej w regulaminie organizacyjnym. W akcie tym wyodrębniono bowiem stanowisko referenta ds. świadczeń rodzinnych i funduszu alimentacyjnego, gdy pracownik ten faktycznie zajmuje stanowisko inspektora ds. świadczeń rodzinnych i funduszu alimentacyjnego. Zastosowanie w regulaminie organizacyjnym zbyt szczegółowego nazewnictwa doprowadziło do niespójności pomiędzy kształtem struktury organizacyjnej Ośrodka, a stanowiskiem faktycznie zajmowanym przez pracownika. </w:t>
      </w:r>
    </w:p>
    <w:p w:rsidR="00823BEC" w:rsidRPr="00823BEC" w:rsidRDefault="008061D0" w:rsidP="00823BEC">
      <w:pPr>
        <w:spacing w:after="160" w:line="276" w:lineRule="auto"/>
        <w:contextualSpacing/>
        <w:rPr>
          <w:rFonts w:asciiTheme="minorHAnsi" w:hAnsiTheme="minorHAnsi" w:cs="Calibri"/>
        </w:rPr>
      </w:pPr>
    </w:p>
    <w:p w:rsidR="00823BEC" w:rsidRPr="00823BEC" w:rsidRDefault="007B497A" w:rsidP="00823BEC">
      <w:pPr>
        <w:numPr>
          <w:ilvl w:val="0"/>
          <w:numId w:val="1"/>
        </w:numPr>
        <w:spacing w:line="276" w:lineRule="auto"/>
        <w:contextualSpacing/>
        <w:rPr>
          <w:rFonts w:asciiTheme="minorHAnsi" w:hAnsiTheme="minorHAnsi" w:cs="Calibri"/>
        </w:rPr>
      </w:pPr>
      <w:r w:rsidRPr="00823BEC">
        <w:rPr>
          <w:rFonts w:asciiTheme="minorHAnsi" w:hAnsiTheme="minorHAnsi" w:cs="Calibri"/>
        </w:rPr>
        <w:t>Prawidłowość postępowania w zakresie przekazywania dokumentacji w związku ze stosowaniem przepisów o koordynacji systemów zabezpieczenia społecznego</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kern w:val="3"/>
          <w:lang w:eastAsia="zh-CN"/>
        </w:rPr>
        <w:t>Z protokołu przyjęcia od Pani ustnych wyjaśnień</w:t>
      </w:r>
      <w:r>
        <w:rPr>
          <w:rFonts w:asciiTheme="minorHAnsi" w:hAnsiTheme="minorHAnsi" w:cs="Calibri"/>
          <w:kern w:val="3"/>
          <w:vertAlign w:val="superscript"/>
          <w:lang w:eastAsia="zh-CN"/>
        </w:rPr>
        <w:footnoteReference w:id="11"/>
      </w:r>
      <w:r w:rsidRPr="00823BEC">
        <w:rPr>
          <w:rFonts w:asciiTheme="minorHAnsi" w:hAnsiTheme="minorHAnsi" w:cs="Calibri"/>
          <w:kern w:val="3"/>
          <w:lang w:eastAsia="zh-CN"/>
        </w:rPr>
        <w:t xml:space="preserve"> wynika, że w okresie objętym kontrolą do Gminnego Ośrodka Pomocy Społecznej w Jońcu nie wypłynęły wnioski o ustalenie prawa do świadczenia pielęgnacyjnego, które w związku z art. 23a ust.1 ustawy należało wraz z dokumentacją przekazać wojewodzie oraz wnioski, w których zgodnie z art. 23a ust. 2 należało wystąpić do wojewody z zapytaniem, czy w sprawach mają zastosowanie przepisy o koordynacji systemów zabezpieczenia społecznego. W związku z powyższym nie prowadzono spraw związanych z nienależnie pobranymi świadczeniami pielęgnacyjnymi w ramach koordynacji</w:t>
      </w:r>
      <w:r>
        <w:rPr>
          <w:rFonts w:asciiTheme="minorHAnsi" w:hAnsiTheme="minorHAnsi" w:cs="Calibri"/>
          <w:kern w:val="3"/>
          <w:vertAlign w:val="superscript"/>
          <w:lang w:eastAsia="zh-CN"/>
        </w:rPr>
        <w:footnoteReference w:id="12"/>
      </w:r>
      <w:r w:rsidRPr="00823BEC">
        <w:rPr>
          <w:rFonts w:asciiTheme="minorHAnsi" w:hAnsiTheme="minorHAnsi" w:cs="Calibri"/>
          <w:kern w:val="3"/>
          <w:lang w:eastAsia="zh-CN"/>
        </w:rPr>
        <w:t>. Jednostka w okresie podlegającym kontroli odzyskała nienależnie pobrany w ramach koordynacji zasiłek rodzinny.</w:t>
      </w:r>
      <w:r w:rsidRPr="00823BEC">
        <w:rPr>
          <w:rFonts w:ascii="Calibri" w:hAnsi="Calibri" w:cs="Calibri"/>
          <w:iCs/>
          <w:lang w:eastAsia="en-US"/>
        </w:rPr>
        <w:t xml:space="preserve"> Po odzyskaniu należności Ośrodek stosował procedurę ustaloną przez wojewodę i informował Mazowiecki Urząd Wojewódzki </w:t>
      </w:r>
      <w:r w:rsidRPr="00823BEC">
        <w:rPr>
          <w:rFonts w:ascii="Calibri" w:hAnsi="Calibri" w:cs="Calibri"/>
          <w:iCs/>
          <w:lang w:eastAsia="en-US"/>
        </w:rPr>
        <w:br/>
        <w:t xml:space="preserve">w Warszawie. Informacje przekazywane były za pośrednictwem systemu Emp@tia </w:t>
      </w:r>
      <w:r w:rsidRPr="00823BEC">
        <w:rPr>
          <w:rFonts w:ascii="Calibri" w:hAnsi="Calibri" w:cs="Calibri"/>
          <w:iCs/>
          <w:lang w:eastAsia="en-US"/>
        </w:rPr>
        <w:br/>
        <w:t>i zawierały odpowiednio datę spłaty oraz kwotę z podziałem na należność główną i odsetki.</w:t>
      </w:r>
    </w:p>
    <w:p w:rsidR="00B71907" w:rsidRPr="00823BEC" w:rsidRDefault="00B71907" w:rsidP="00823BEC">
      <w:pPr>
        <w:spacing w:after="160" w:line="276" w:lineRule="auto"/>
        <w:rPr>
          <w:rFonts w:asciiTheme="minorHAnsi" w:hAnsiTheme="minorHAnsi" w:cs="Calibri"/>
        </w:rPr>
      </w:pPr>
    </w:p>
    <w:p w:rsidR="00823BEC" w:rsidRPr="00823BEC" w:rsidRDefault="007B497A" w:rsidP="00823BEC">
      <w:pPr>
        <w:numPr>
          <w:ilvl w:val="0"/>
          <w:numId w:val="1"/>
        </w:numPr>
        <w:spacing w:line="276" w:lineRule="auto"/>
        <w:contextualSpacing/>
        <w:rPr>
          <w:rFonts w:asciiTheme="minorHAnsi" w:hAnsiTheme="minorHAnsi" w:cs="Calibri"/>
        </w:rPr>
      </w:pPr>
      <w:r w:rsidRPr="00823BEC">
        <w:rPr>
          <w:rFonts w:asciiTheme="minorHAnsi" w:hAnsiTheme="minorHAnsi" w:cs="Calibri"/>
        </w:rPr>
        <w:t>Prawidłowość ustalania uprawnień do świadczenia pielęgnacyjnego i jego wypłacania</w:t>
      </w:r>
    </w:p>
    <w:p w:rsidR="00823BEC" w:rsidRPr="00823BEC" w:rsidRDefault="008061D0" w:rsidP="00823BEC">
      <w:pPr>
        <w:spacing w:line="276" w:lineRule="auto"/>
        <w:rPr>
          <w:rFonts w:asciiTheme="minorHAnsi" w:hAnsiTheme="minorHAnsi" w:cs="Calibri"/>
          <w:lang w:eastAsia="en-US"/>
        </w:rPr>
      </w:pPr>
    </w:p>
    <w:p w:rsidR="00823BEC" w:rsidRPr="00823BEC" w:rsidRDefault="007B497A" w:rsidP="00823BEC">
      <w:pPr>
        <w:spacing w:line="276" w:lineRule="auto"/>
        <w:rPr>
          <w:rFonts w:asciiTheme="minorHAnsi" w:hAnsiTheme="minorHAnsi" w:cs="Calibri"/>
          <w:sz w:val="22"/>
          <w:szCs w:val="22"/>
          <w:lang w:eastAsia="en-US"/>
        </w:rPr>
      </w:pPr>
      <w:r w:rsidRPr="00823BEC">
        <w:rPr>
          <w:rFonts w:asciiTheme="minorHAnsi" w:hAnsiTheme="minorHAnsi" w:cs="Calibri"/>
          <w:lang w:eastAsia="en-US"/>
        </w:rPr>
        <w:t xml:space="preserve">W okresie od 1 lipca 2020 r. do dnia kontroli do Gminnego Ośrodka Pomocy Społecznej w Jońcu zostało złożonych 15 wniosków o przyznanie prawa do świadczenia pielęgnacyjnego. Ośrodek w okresie kontrolnym wydał łącznie 67 decyzji w sprawach świadczenia </w:t>
      </w:r>
      <w:r w:rsidRPr="00823BEC">
        <w:rPr>
          <w:rFonts w:asciiTheme="minorHAnsi" w:hAnsiTheme="minorHAnsi" w:cs="Calibri"/>
          <w:lang w:eastAsia="en-US"/>
        </w:rPr>
        <w:lastRenderedPageBreak/>
        <w:t>pielęgnacyjnego, w tym 7 decyzji przyznających prawo do świadczenia pielęgnacyjnego, 4 decyzje uchylające, 8 decyzji odmownych, 1 w sprawie nienależnie pobranych świadczeń oraz 47 decyzji zmieniających decyzje pierwotne. Te ostatnie dotyczyły waloryzacji świadczeń pielęgnacyjnych oraz spraw, w których w okresie od 1 lipca 2020 r. utraciło ważność orzeczenie o niepełnosprawności lub stopniu niepełnosprawności i zostały przedłużone na mocy</w:t>
      </w:r>
      <w:r w:rsidRPr="00823BEC">
        <w:rPr>
          <w:rFonts w:asciiTheme="minorHAnsi" w:hAnsiTheme="minorHAnsi" w:cs="Calibri"/>
        </w:rPr>
        <w:t xml:space="preserve"> art. 15h ust. 1 ustawy z dnia 2 marca 2020 r. o szczególnych rozwiązaniach związanych z zapobieganiem, przeciwdziałaniem i zwalczaniem COVID-19, innych chorób zakaźnych oraz wywołanych nimi sytuacji kryzysowych</w:t>
      </w:r>
      <w:r w:rsidRPr="00823BEC">
        <w:rPr>
          <w:rFonts w:asciiTheme="minorHAnsi" w:hAnsiTheme="minorHAnsi" w:cs="Calibri"/>
          <w:lang w:eastAsia="en-US"/>
        </w:rPr>
        <w:t>.</w:t>
      </w:r>
    </w:p>
    <w:p w:rsidR="00823BEC" w:rsidRPr="00823BEC" w:rsidRDefault="008061D0" w:rsidP="00823BEC">
      <w:pPr>
        <w:spacing w:line="276" w:lineRule="auto"/>
        <w:rPr>
          <w:rFonts w:asciiTheme="minorHAnsi" w:hAnsiTheme="minorHAnsi" w:cs="Calibri"/>
          <w:sz w:val="22"/>
          <w:szCs w:val="22"/>
          <w:lang w:eastAsia="en-US"/>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Kontroli poddano akta 19 spraw, w których wydano: 7</w:t>
      </w:r>
      <w:r>
        <w:rPr>
          <w:rFonts w:asciiTheme="minorHAnsi" w:hAnsiTheme="minorHAnsi" w:cs="Calibri"/>
          <w:vertAlign w:val="superscript"/>
        </w:rPr>
        <w:footnoteReference w:id="13"/>
      </w:r>
      <w:r w:rsidRPr="00823BEC">
        <w:rPr>
          <w:rFonts w:asciiTheme="minorHAnsi" w:hAnsiTheme="minorHAnsi" w:cs="Calibri"/>
        </w:rPr>
        <w:t xml:space="preserve"> decyzji przyznających prawo do świadczenia pielęgnacyjnego, 8</w:t>
      </w:r>
      <w:r>
        <w:rPr>
          <w:rFonts w:asciiTheme="minorHAnsi" w:hAnsiTheme="minorHAnsi" w:cs="Calibri"/>
          <w:vertAlign w:val="superscript"/>
        </w:rPr>
        <w:footnoteReference w:id="14"/>
      </w:r>
      <w:r w:rsidRPr="00823BEC">
        <w:rPr>
          <w:rFonts w:asciiTheme="minorHAnsi" w:hAnsiTheme="minorHAnsi" w:cs="Calibri"/>
        </w:rPr>
        <w:t xml:space="preserve"> decyzji odmownych, 20</w:t>
      </w:r>
      <w:r>
        <w:rPr>
          <w:rFonts w:asciiTheme="minorHAnsi" w:hAnsiTheme="minorHAnsi" w:cs="Calibri"/>
          <w:vertAlign w:val="superscript"/>
        </w:rPr>
        <w:footnoteReference w:id="15"/>
      </w:r>
      <w:r w:rsidRPr="00823BEC">
        <w:rPr>
          <w:rFonts w:asciiTheme="minorHAnsi" w:hAnsiTheme="minorHAnsi" w:cs="Calibri"/>
        </w:rPr>
        <w:t xml:space="preserve"> decyzji zmieniających na skutek waloryzacji świadczenia pielęgnacyjnego, 8</w:t>
      </w:r>
      <w:r>
        <w:rPr>
          <w:rFonts w:asciiTheme="minorHAnsi" w:hAnsiTheme="minorHAnsi" w:cs="Calibri"/>
          <w:vertAlign w:val="superscript"/>
        </w:rPr>
        <w:footnoteReference w:id="16"/>
      </w:r>
      <w:r w:rsidRPr="00823BEC">
        <w:rPr>
          <w:rFonts w:asciiTheme="minorHAnsi" w:hAnsiTheme="minorHAnsi" w:cs="Calibri"/>
        </w:rPr>
        <w:t xml:space="preserve"> decyzji zmieniających, w których w okresie kontroli utraciło ważność orzeczenie o niepełnosprawności lub stopniu niepełnosprawności, stosownie do przepisów art. 15h ust. 1 ustawy z dnia 2 marca 2020 r. o szczególnych rozwiązaniach związanych z zapobieganiem, przeciwdziałaniem i zwalczaniem COVID-19, innych chorób zakaźnych oraz wywołanych nimi sytuacji kryzysowych</w:t>
      </w:r>
      <w:r w:rsidRPr="00823BEC">
        <w:rPr>
          <w:rFonts w:asciiTheme="minorHAnsi" w:hAnsiTheme="minorHAnsi" w:cs="Calibri"/>
          <w:sz w:val="16"/>
          <w:szCs w:val="16"/>
          <w:lang w:eastAsia="en-US"/>
        </w:rPr>
        <w:t xml:space="preserve">, </w:t>
      </w:r>
      <w:r w:rsidRPr="00823BEC">
        <w:rPr>
          <w:rFonts w:asciiTheme="minorHAnsi" w:hAnsiTheme="minorHAnsi" w:cs="Calibri"/>
        </w:rPr>
        <w:t>1</w:t>
      </w:r>
      <w:r>
        <w:rPr>
          <w:rFonts w:asciiTheme="minorHAnsi" w:hAnsiTheme="minorHAnsi" w:cs="Calibri"/>
          <w:vertAlign w:val="superscript"/>
        </w:rPr>
        <w:footnoteReference w:id="17"/>
      </w:r>
      <w:r w:rsidRPr="00823BEC">
        <w:rPr>
          <w:rFonts w:asciiTheme="minorHAnsi" w:hAnsiTheme="minorHAnsi" w:cs="Calibri"/>
        </w:rPr>
        <w:t xml:space="preserve"> decyzję, w której stwierdzono nienależnie pobrane świadczenia i zażądano ich zwrotu oraz 3 </w:t>
      </w:r>
      <w:r>
        <w:rPr>
          <w:rFonts w:asciiTheme="minorHAnsi" w:hAnsiTheme="minorHAnsi" w:cs="Calibri"/>
          <w:vertAlign w:val="superscript"/>
        </w:rPr>
        <w:footnoteReference w:id="18"/>
      </w:r>
      <w:r w:rsidRPr="00823BEC">
        <w:rPr>
          <w:rFonts w:asciiTheme="minorHAnsi" w:hAnsiTheme="minorHAnsi" w:cs="Calibri"/>
        </w:rPr>
        <w:t xml:space="preserve"> decyzje uchylające prawo do świadczenia pielęgnacyjnego. </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lang w:eastAsia="en-US"/>
        </w:rPr>
      </w:pPr>
      <w:r w:rsidRPr="00823BEC">
        <w:rPr>
          <w:rFonts w:asciiTheme="minorHAnsi" w:hAnsiTheme="minorHAnsi" w:cs="Calibri"/>
        </w:rPr>
        <w:t>Postępowanie w sprawach o przyznanie świadczenia pielęgnacyjnego każdorazowo wszczynano na wniosek, który zawierał informacje określone w § 2 pkt 1-9 rozporządzenia Ministra Rodziny, Pracy i Polityki Społecznej z dnia 27 lipca 2017 r. w sprawie sposobu i trybu postępowania w sprawach o przyznanie świadczeń rodzinnych oraz zakresu informacji, jakie mają być zawarte we wniosku, zaświadczeniach i oświadczeniach o ustalenie prawa do świadczeń rodzinnych (Dz. U. poz. 1466). W 5</w:t>
      </w:r>
      <w:r>
        <w:rPr>
          <w:rFonts w:asciiTheme="minorHAnsi" w:hAnsiTheme="minorHAnsi" w:cs="Calibri"/>
          <w:vertAlign w:val="superscript"/>
        </w:rPr>
        <w:footnoteReference w:id="19"/>
      </w:r>
      <w:r w:rsidRPr="00823BEC">
        <w:rPr>
          <w:rFonts w:asciiTheme="minorHAnsi" w:hAnsiTheme="minorHAnsi" w:cs="Calibri"/>
        </w:rPr>
        <w:t xml:space="preserve"> sprawach we wniosku o ustalenie prawa do świadczenia pielęgnacyjnego nie oznaczono organu właściwego, w sprawach tych </w:t>
      </w:r>
      <w:r w:rsidRPr="00823BEC">
        <w:rPr>
          <w:rFonts w:asciiTheme="minorHAnsi" w:hAnsiTheme="minorHAnsi" w:cs="Calibri"/>
          <w:lang w:eastAsia="en-US"/>
        </w:rPr>
        <w:t>nie zastosowano się do przepisów art. 24a ust. 1 ustawy o świadczeniach rodzinnych i nie wezwano pisemnie wnioskodawców do poprawienia wniosków.</w:t>
      </w: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lastRenderedPageBreak/>
        <w:t xml:space="preserve">Wnioski zostały opatrzone pieczęcią z datą wpływu i podpisem (parafką) osoby przyjmującej wniosek. Do wniosków dołączano orzeczenia o niepełnosprawności lub orzeczenia o stopniu niepełnosprawności oraz niezbędne weryfikacje, które jednostka kontrolowana uzyskała za pośrednictwem systemu teleinformatycznego CSIZS Emp@tia, tj. korzystano z usługi PESEL, CBB, EKSMOoN. </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W 6</w:t>
      </w:r>
      <w:r>
        <w:rPr>
          <w:rFonts w:asciiTheme="minorHAnsi" w:hAnsiTheme="minorHAnsi" w:cs="Calibri"/>
          <w:vertAlign w:val="superscript"/>
        </w:rPr>
        <w:footnoteReference w:id="20"/>
      </w:r>
      <w:r w:rsidRPr="00823BEC">
        <w:rPr>
          <w:rFonts w:asciiTheme="minorHAnsi" w:hAnsiTheme="minorHAnsi" w:cs="Calibri"/>
        </w:rPr>
        <w:t xml:space="preserve"> sprawach weryfikacje CBB pozyskano po wydaniu decyzji. W 3 sprawach dotyczyło to zarówno wnioskodawcy jak i osoby wymagającej opieki, w 2 sprawach dotyczyło to osoby, nad którą sprawowana była opieka, w 1 - wnioskodawcy. </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 xml:space="preserve">W sprawach, w których było to konieczne, wnioskodawcy dołączali wymagane prawem zaświadczenia, oświadczenia lub inne dokumenty niezbędne do ustalenia prawa do świadczenia pielęgnacyjnego. </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 xml:space="preserve">Prawo do świadczenia pielęgnacyjnego, ustalano zgodnie </w:t>
      </w:r>
      <w:r w:rsidRPr="00823BEC">
        <w:rPr>
          <w:rFonts w:asciiTheme="minorHAnsi" w:hAnsiTheme="minorHAnsi" w:cs="Calibri"/>
          <w:sz w:val="22"/>
          <w:szCs w:val="22"/>
          <w:lang w:eastAsia="en-US"/>
        </w:rPr>
        <w:t>z art</w:t>
      </w:r>
      <w:r w:rsidRPr="00823BEC">
        <w:rPr>
          <w:rFonts w:asciiTheme="minorHAnsi" w:hAnsiTheme="minorHAnsi" w:cs="Calibri"/>
        </w:rPr>
        <w:t xml:space="preserve">. 24 ust 4 ustawy na czas określony, oznaczony w orzeczeniu, czyli do ostatniego dnia miesiąca, w którym upływa ważność orzeczenia lub na czas nieokreślony, jeśli wynikało to </w:t>
      </w:r>
      <w:r w:rsidRPr="00823BEC">
        <w:rPr>
          <w:rFonts w:asciiTheme="minorHAnsi" w:hAnsiTheme="minorHAnsi" w:cs="Calibri"/>
          <w:sz w:val="22"/>
          <w:szCs w:val="22"/>
          <w:lang w:eastAsia="en-US"/>
        </w:rPr>
        <w:t>z orzeczenia</w:t>
      </w:r>
      <w:r w:rsidRPr="00823BEC">
        <w:rPr>
          <w:rFonts w:asciiTheme="minorHAnsi" w:hAnsiTheme="minorHAnsi" w:cs="Calibri"/>
        </w:rPr>
        <w:t xml:space="preserve"> o niepełnosprawności lub stopniu niepełnosprawności. </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 xml:space="preserve">W 4 sprawach prawo do świadczenia pielęgnacyjnego przyznano od miesiąca, w którym wniosek wpłynął do Powiatowego Zespołu do spraw Orzekania </w:t>
      </w:r>
      <w:r w:rsidRPr="00823BEC">
        <w:rPr>
          <w:rFonts w:asciiTheme="minorHAnsi" w:hAnsiTheme="minorHAnsi" w:cs="Calibri"/>
          <w:lang w:eastAsia="en-US"/>
        </w:rPr>
        <w:t>o Niepełnosprawności</w:t>
      </w:r>
      <w:r w:rsidRPr="00823BEC">
        <w:rPr>
          <w:rFonts w:asciiTheme="minorHAnsi" w:hAnsiTheme="minorHAnsi" w:cs="Calibri"/>
        </w:rPr>
        <w:t xml:space="preserve"> o ustalenie niepełnosprawności lub stopnia niepełnosprawności, zgodnie z art. 24 ust. 2a ustawy o świadczeniach rodzinnych. W 3 kolejnych sprawach prawo do świadczenia pielęgnacyjnego ustalono od miesiąca, w którym wpłynął wniosek o ustalenie prawa do świadczenia pielęgnacyjnego, z uwagi na kontynuację wypłaty świadczenia pielęgnacyjnego przyznanego wcześniejszą decyzją. W tych sprawach świadczenie pielęgnacyjne przyznano zgodnie z art. 17 ust.1 pkt 1 i 4 ustawy. </w:t>
      </w: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 xml:space="preserve">W 8 sprawach Ośrodek odmówił przyznania prawa do świadczenia pielęgnacyjnego, ponieważ osoby wymagające opieki nie spełniały wymogu zawartego w art. 17 ust. 1b oraz </w:t>
      </w:r>
      <w:r w:rsidRPr="00823BEC">
        <w:rPr>
          <w:rFonts w:asciiTheme="minorHAnsi" w:hAnsiTheme="minorHAnsi" w:cs="Calibri"/>
        </w:rPr>
        <w:br/>
        <w:t xml:space="preserve">w ust. 5 pkt 2 lit. a ustawy. </w:t>
      </w:r>
      <w:r w:rsidRPr="00823BEC">
        <w:rPr>
          <w:rFonts w:asciiTheme="minorHAnsi" w:hAnsiTheme="minorHAnsi" w:cs="Calibri"/>
          <w:lang w:eastAsia="en-US"/>
        </w:rPr>
        <w:t>W sprawach</w:t>
      </w:r>
      <w:r w:rsidRPr="00823BEC">
        <w:rPr>
          <w:rFonts w:asciiTheme="minorHAnsi" w:hAnsiTheme="minorHAnsi" w:cs="Calibri"/>
        </w:rPr>
        <w:t xml:space="preserve"> tych strony odwołały się do Samorządowego Kolegium Odwoławczego </w:t>
      </w:r>
      <w:r w:rsidRPr="00823BEC">
        <w:rPr>
          <w:rFonts w:asciiTheme="minorHAnsi" w:hAnsiTheme="minorHAnsi" w:cs="Calibri"/>
          <w:lang w:eastAsia="en-US"/>
        </w:rPr>
        <w:t>w Ciechanowie</w:t>
      </w:r>
      <w:r w:rsidRPr="00823BEC">
        <w:rPr>
          <w:rFonts w:asciiTheme="minorHAnsi" w:hAnsiTheme="minorHAnsi" w:cs="Calibri"/>
        </w:rPr>
        <w:t xml:space="preserve">, które w całości uchyliło zaskarżone decyzje odmowne i przyznało prawo do świadczenia pielęgnacyjnego. </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W 3</w:t>
      </w:r>
      <w:r>
        <w:rPr>
          <w:rFonts w:asciiTheme="minorHAnsi" w:hAnsiTheme="minorHAnsi" w:cs="Calibri"/>
          <w:vertAlign w:val="superscript"/>
        </w:rPr>
        <w:footnoteReference w:id="21"/>
      </w:r>
      <w:r w:rsidRPr="00823BEC">
        <w:rPr>
          <w:rFonts w:asciiTheme="minorHAnsi" w:hAnsiTheme="minorHAnsi" w:cs="Calibri"/>
        </w:rPr>
        <w:t xml:space="preserve"> sprawach uchylono pierwotne decyzje przyznające świadczenie pielęgnacyjne z uwagi na zgon osoby, nad którą sprawowana była opieka. W jednej sprawie po wydaniu decyzji uchylającej, Ośrodek wydał decyzję</w:t>
      </w:r>
      <w:r>
        <w:rPr>
          <w:rFonts w:asciiTheme="minorHAnsi" w:hAnsiTheme="minorHAnsi" w:cs="Calibri"/>
          <w:vertAlign w:val="superscript"/>
        </w:rPr>
        <w:footnoteReference w:id="22"/>
      </w:r>
      <w:r w:rsidRPr="00823BEC">
        <w:rPr>
          <w:rFonts w:asciiTheme="minorHAnsi" w:hAnsiTheme="minorHAnsi" w:cs="Calibri"/>
        </w:rPr>
        <w:t xml:space="preserve">, w której orzekł o obowiązku zwrotu nienależnie pobranych świadczeń wraz z odsetkami. W dwóch pozostałych sprawach strony wniosły </w:t>
      </w:r>
      <w:r w:rsidRPr="00823BEC">
        <w:rPr>
          <w:rFonts w:asciiTheme="minorHAnsi" w:hAnsiTheme="minorHAnsi" w:cs="Calibri"/>
        </w:rPr>
        <w:lastRenderedPageBreak/>
        <w:t xml:space="preserve">o uchylenie decyzji przed wypłatą świadczenia, wobec powyższego sytuacja ta nie powodowała wydania decyzji o obowiązku zwrotu nienależnie pobranych świadczeń. </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 xml:space="preserve">W okresie objętym kontrolą wydano 8 decyzji którymi przedłużono prawo do świadczenia pielęgnacyjnego na podstawie art. 15h ust. 1 pkt 1 ustawy z dnia 2 marca 2020 r. </w:t>
      </w:r>
      <w:r w:rsidRPr="00823BEC">
        <w:rPr>
          <w:rFonts w:asciiTheme="minorHAnsi" w:hAnsiTheme="minorHAnsi" w:cs="Calibri"/>
        </w:rPr>
        <w:br/>
        <w:t xml:space="preserve">o szczególnych rozwiązaniach związanych z zapobieganiem, przeciwdziałaniem i zwalczaniem COVID-19, innych chorób zakaźnych oraz wywołanych nimi sytuacji kryzysowych (Dz. U. z 2020 r., poz. 1842 z późn. zm.). W tych sprawach jednostka kontrolowana wszczęła z urzędu postępowanie w sprawie zmiany decyzji. Następnie w drodze zmienionej decyzji administracyjnej przyznano ww. osobom świadczenia pielęgnacyjne, na podstawie przedłużonych z mocy prawa orzeczeń o niepełnosprawności lub stopniu niepełnosprawności, na odpowiedni okres, tj. do upływu 60. dnia od dnia odwołania stanu zagrożenia epidemicznego lub stanu epidemii, jednak nie dłużej niż do dnia wydania nowego orzeczenia o niepełnosprawności. </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 xml:space="preserve">W sprawach, w których waloryzowano wysokość świadczeń, decyzje wydawano terminowo, tj. od 12 do 17 stycznia danego roku, co jest zgodne z art. 35 § 1-3 Kodeksu postępowania administracyjnego (dalej k.p.a.). Na skutek corocznej waloryzacji, po wszczęciu i przeprowadzeniu postępowań z urzędu, świadczenia pielęgnacyjne zostały przyznane w kwocie 1971 zł w 2021 r., natomiast od 1 stycznia 2022 r. w kwocie 2119 zł. </w:t>
      </w: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W badanych aktach nie wystąpiły sprawy, w których kończono realizację decyzji w związku ze śmiercią wnioskodawcy.</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Postępowanie w sprawie przyznania świadczenia pielęgnacyjnego kończono wydaniem decyzji administracyjnych w terminach określonych w art. 35 § 1-3 k.p.a. Średni czas postępowania wyniósł 14 dni, w jednym przypadku decyzję administracyjną wydano tego samego dnia, w którym wpłynął wniosek, najdłuższe postępowanie trwało 23 dni.</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Analiza kart zrealizowanych świadczeń wykazała, że świadczenia pielęgnacyjne wypłacano terminowo zgodnie z wysokością ustaloną w wydanych w tych sprawach decyzjach administracyjnych, w okresach miesięcznych, o czym stanowi art. 26 ust.1 ustawy. Powyższe realizowano zgodnie z dyspozycją wnioskodawców, tj. przelewami bankowymi na wskazane konta bankowe lub wypłacano w gotówce w kasie Urzędu Gminy w Jońcu.</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 xml:space="preserve">Badane decyzje administracyjne w sprawach świadczeń pielęgnacyjnych wydano w jednostce kontrolowanej zgodnie z wymogami art. 107 k.p.a. Decyzje zawierały wszystkie elementy określone w art. 107 k.p.a., tj. oznaczenie organu właściwego Wójta Gminy Joniec, oznaczenie strony, datę wydania, podstawę prawną, rozstrzygnięcie, uzasadnienie faktyczne i prawne oraz pouczenie o możliwości, terminie i sposobie wniesienia odwołania. Decyzje opatrzone były podpisem z podaniem imienia i nazwiska oraz stanowiska służbowego osoby upoważnionej do ich wydania. Zawierały w pouczeniu informację o konieczności zgłaszania </w:t>
      </w:r>
      <w:r w:rsidRPr="00823BEC">
        <w:rPr>
          <w:rFonts w:asciiTheme="minorHAnsi" w:hAnsiTheme="minorHAnsi" w:cs="Calibri"/>
        </w:rPr>
        <w:lastRenderedPageBreak/>
        <w:t xml:space="preserve">przez stronę wszelkich zmian mających wpływ na prawo do świadczenia oraz informację, że nienależnie pobrane świadczenia podlegają zwrotowi. </w:t>
      </w:r>
      <w:bookmarkStart w:id="3" w:name="_Hlk114140702"/>
      <w:r w:rsidRPr="00823BEC">
        <w:rPr>
          <w:rFonts w:asciiTheme="minorHAnsi" w:hAnsiTheme="minorHAnsi" w:cs="Calibri"/>
        </w:rPr>
        <w:t>Ponadto decyzje, za wyjątkiem dwóch</w:t>
      </w:r>
      <w:r>
        <w:rPr>
          <w:rFonts w:asciiTheme="minorHAnsi" w:hAnsiTheme="minorHAnsi" w:cs="Calibri"/>
          <w:vertAlign w:val="superscript"/>
        </w:rPr>
        <w:footnoteReference w:id="23"/>
      </w:r>
      <w:r w:rsidRPr="00823BEC">
        <w:rPr>
          <w:rFonts w:asciiTheme="minorHAnsi" w:hAnsiTheme="minorHAnsi" w:cs="Calibri"/>
        </w:rPr>
        <w:t xml:space="preserve">, zawierały informację o możliwości oraz skutkach zrzeczenia się prawa do wniesienia odwołania, o czym stanowi art. 127a k.p.a. </w:t>
      </w:r>
      <w:bookmarkEnd w:id="3"/>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We wszystkich skontrolowanych decyzjach administracyjnych wydanych w sprawach świadczenia pielęgnacyjnego uchybiono przepisom art. 107 k.p.a. w następujący sposób:</w:t>
      </w:r>
    </w:p>
    <w:p w:rsidR="00823BEC" w:rsidRPr="00823BEC" w:rsidRDefault="007B497A" w:rsidP="00823BEC">
      <w:pPr>
        <w:numPr>
          <w:ilvl w:val="0"/>
          <w:numId w:val="6"/>
        </w:numPr>
        <w:spacing w:line="276" w:lineRule="auto"/>
        <w:contextualSpacing/>
        <w:rPr>
          <w:rFonts w:asciiTheme="minorHAnsi" w:hAnsiTheme="minorHAnsi" w:cs="Calibri"/>
        </w:rPr>
      </w:pPr>
      <w:r w:rsidRPr="00823BEC">
        <w:rPr>
          <w:rFonts w:asciiTheme="minorHAnsi" w:hAnsiTheme="minorHAnsi" w:cs="Calibri"/>
        </w:rPr>
        <w:t>W 7</w:t>
      </w:r>
      <w:r>
        <w:rPr>
          <w:rFonts w:asciiTheme="minorHAnsi" w:hAnsiTheme="minorHAnsi" w:cs="Calibri"/>
          <w:vertAlign w:val="superscript"/>
        </w:rPr>
        <w:footnoteReference w:id="24"/>
      </w:r>
      <w:r w:rsidRPr="00823BEC">
        <w:rPr>
          <w:rFonts w:asciiTheme="minorHAnsi" w:hAnsiTheme="minorHAnsi" w:cs="Calibri"/>
        </w:rPr>
        <w:t xml:space="preserve"> decyzjach przyznających w podstawie prawnej nie powołano rozporządzenia Ministra Rodziny, Pracy i Polityki Społecznej z dnia 27 lipca 2017 r. w sprawie sposobu i trybu postępowania w sprawach o przyznanie świadczeń rodzinnych oraz zakresu informacji, jakie mają być zawarte we wniosku, zaświadczeniach i oświadczeniach o ustalenie prawa do świadczeń rodzinnych (Dz.U. z 2017 r. poz. 1466),</w:t>
      </w:r>
    </w:p>
    <w:p w:rsidR="00823BEC" w:rsidRPr="00823BEC" w:rsidRDefault="007B497A" w:rsidP="00823BEC">
      <w:pPr>
        <w:numPr>
          <w:ilvl w:val="0"/>
          <w:numId w:val="6"/>
        </w:numPr>
        <w:spacing w:line="276" w:lineRule="auto"/>
        <w:contextualSpacing/>
        <w:rPr>
          <w:rFonts w:asciiTheme="minorHAnsi" w:hAnsiTheme="minorHAnsi" w:cs="Calibri"/>
        </w:rPr>
      </w:pPr>
      <w:r w:rsidRPr="00823BEC">
        <w:rPr>
          <w:rFonts w:asciiTheme="minorHAnsi" w:hAnsiTheme="minorHAnsi" w:cs="Calibri"/>
        </w:rPr>
        <w:t xml:space="preserve">W podstawie prawnej wszystkich decyzji powołano art. 41 ust. 1 i 2 k.p.a., podczas gdy należało powołać art. 25 ust. 1 ustawy o świadczeniach rodzinnych, która jest ustawą szczególną w stosunku do k.p.a., w związku z powyższym tylko </w:t>
      </w:r>
      <w:r w:rsidRPr="00823BEC">
        <w:rPr>
          <w:rFonts w:asciiTheme="minorHAnsi" w:hAnsiTheme="minorHAnsi" w:cs="Calibri"/>
          <w:sz w:val="22"/>
          <w:szCs w:val="22"/>
          <w:lang w:eastAsia="en-US"/>
        </w:rPr>
        <w:t>w sprawach</w:t>
      </w:r>
      <w:r w:rsidRPr="00823BEC">
        <w:rPr>
          <w:rFonts w:asciiTheme="minorHAnsi" w:hAnsiTheme="minorHAnsi" w:cs="Calibri"/>
        </w:rPr>
        <w:t xml:space="preserve"> nieuregulowanych ww. ustawą powinno się stosować przepisy k.p.a.,</w:t>
      </w:r>
    </w:p>
    <w:p w:rsidR="00823BEC" w:rsidRPr="00823BEC" w:rsidRDefault="007B497A" w:rsidP="00823BEC">
      <w:pPr>
        <w:numPr>
          <w:ilvl w:val="0"/>
          <w:numId w:val="6"/>
        </w:numPr>
        <w:spacing w:line="276" w:lineRule="auto"/>
        <w:contextualSpacing/>
        <w:rPr>
          <w:rFonts w:asciiTheme="minorHAnsi" w:hAnsiTheme="minorHAnsi" w:cs="Calibri"/>
        </w:rPr>
      </w:pPr>
      <w:r w:rsidRPr="00823BEC">
        <w:rPr>
          <w:rFonts w:asciiTheme="minorHAnsi" w:hAnsiTheme="minorHAnsi" w:cs="Calibri"/>
        </w:rPr>
        <w:t>W decyzjach przyznających prawo do świadczenia pielęgnacyjnego oraz w decyzjach odmownych w podstawie prawnej powołano art. 130 k.p.a., który nie miał zastosowania w sprawie. W decyzjach odmownych nie należało powoływać ww. artykułu, ponieważ decyzjom od których przysługuje prawo do wniesienia odwołania nie nadaje się rygoru natychmiastowej wykonalności. Natomiast zgodnie z art. 32 ust. 1d ustawy o świadczeniach rodzinnych tylko decyzje przyznające oraz decyzje w sprawie zmiany wysokości świadczeń na korzyść strony są natychmiast wykonalne,</w:t>
      </w:r>
      <w:r w:rsidRPr="00823BEC">
        <w:rPr>
          <w:rFonts w:asciiTheme="minorHAnsi" w:hAnsiTheme="minorHAnsi" w:cs="Calibri"/>
          <w:color w:val="202124"/>
          <w:shd w:val="clear" w:color="auto" w:fill="FFFFFF"/>
          <w:lang w:eastAsia="en-US"/>
        </w:rPr>
        <w:t xml:space="preserve"> </w:t>
      </w:r>
    </w:p>
    <w:p w:rsidR="00823BEC" w:rsidRPr="00823BEC" w:rsidRDefault="007B497A" w:rsidP="00823BEC">
      <w:pPr>
        <w:numPr>
          <w:ilvl w:val="0"/>
          <w:numId w:val="6"/>
        </w:numPr>
        <w:spacing w:line="276" w:lineRule="auto"/>
        <w:contextualSpacing/>
        <w:rPr>
          <w:rFonts w:asciiTheme="minorHAnsi" w:hAnsiTheme="minorHAnsi" w:cs="Calibri"/>
        </w:rPr>
      </w:pPr>
      <w:r w:rsidRPr="00823BEC">
        <w:rPr>
          <w:rFonts w:asciiTheme="minorHAnsi" w:hAnsiTheme="minorHAnsi" w:cs="Calibri"/>
        </w:rPr>
        <w:t xml:space="preserve">W decyzjach przyznających, odmownych, zmieniających i uchylających powołano cały art. 32 bądź niewłaściwy jego ustęp. W decyzjach przyznających i zmieniających wysokość świadczenia pielęgnacyjnego, w podstawie prawnej i treści decyzji, powinno się powołać wyłącznie ustęp 1d, który stanowi, że decyzje te są natychmiast wykonalne. Natomiast w decyzjach zmieniających w innym zakresie niż zmiana wysokości świadczenia na korzyść strony i uchylających należało przywołać ust. 1, stanowiący o tym, że organ właściwy może bez zgody strony zmienić bądź uchylić ostateczną decyzję administracyjną jeśli uległa zmianie sytuacja rodzinna mająca wpływ na prawo do świadczeń rodzinnych, osoba nienależnie pobrała świadczenia rodzinne lub wystąpiły inne okoliczności mające wpływ na prawo do świadczeń, </w:t>
      </w:r>
    </w:p>
    <w:p w:rsidR="00823BEC" w:rsidRPr="00823BEC" w:rsidRDefault="007B497A" w:rsidP="00823BEC">
      <w:pPr>
        <w:numPr>
          <w:ilvl w:val="0"/>
          <w:numId w:val="6"/>
        </w:numPr>
        <w:spacing w:line="276" w:lineRule="auto"/>
        <w:contextualSpacing/>
        <w:rPr>
          <w:rFonts w:asciiTheme="minorHAnsi" w:hAnsiTheme="minorHAnsi" w:cs="Calibri"/>
        </w:rPr>
      </w:pPr>
      <w:r w:rsidRPr="00823BEC">
        <w:rPr>
          <w:rFonts w:asciiTheme="minorHAnsi" w:hAnsiTheme="minorHAnsi" w:cs="Calibri"/>
          <w:lang w:eastAsia="en-US"/>
        </w:rPr>
        <w:t xml:space="preserve">W podstawie prawnej </w:t>
      </w:r>
      <w:r w:rsidRPr="00823BEC">
        <w:rPr>
          <w:rFonts w:asciiTheme="minorHAnsi" w:hAnsiTheme="minorHAnsi" w:cs="Calibri"/>
        </w:rPr>
        <w:t>decyzji przyznających prawo do świadczenia pielęgnacyjnego nie powołano art. 23 ust. 1-4 ustawy, który stanowi, że ustalenie prawa do świadczeń rodzinnych oraz ich wypłata następują na wniosek, ponadto w 2</w:t>
      </w:r>
      <w:r>
        <w:rPr>
          <w:rFonts w:asciiTheme="minorHAnsi" w:hAnsiTheme="minorHAnsi" w:cs="Calibri"/>
          <w:vertAlign w:val="superscript"/>
        </w:rPr>
        <w:footnoteReference w:id="25"/>
      </w:r>
      <w:r w:rsidRPr="00823BEC">
        <w:rPr>
          <w:rFonts w:asciiTheme="minorHAnsi" w:hAnsiTheme="minorHAnsi" w:cs="Calibri"/>
        </w:rPr>
        <w:t xml:space="preserve"> decyzjach nie </w:t>
      </w:r>
      <w:r w:rsidRPr="00823BEC">
        <w:rPr>
          <w:rFonts w:asciiTheme="minorHAnsi" w:hAnsiTheme="minorHAnsi" w:cs="Calibri"/>
        </w:rPr>
        <w:lastRenderedPageBreak/>
        <w:t>powołano art. 26 ust.1, który stanowi o tym, że świadczenia wypłaca się w okresach miesięcznych,</w:t>
      </w:r>
    </w:p>
    <w:p w:rsidR="00823BEC" w:rsidRPr="00823BEC" w:rsidRDefault="007B497A" w:rsidP="00823BEC">
      <w:pPr>
        <w:numPr>
          <w:ilvl w:val="0"/>
          <w:numId w:val="6"/>
        </w:numPr>
        <w:spacing w:line="276" w:lineRule="auto"/>
        <w:contextualSpacing/>
        <w:rPr>
          <w:rFonts w:asciiTheme="minorHAnsi" w:hAnsiTheme="minorHAnsi" w:cs="Calibri"/>
        </w:rPr>
      </w:pPr>
      <w:r w:rsidRPr="00823BEC">
        <w:rPr>
          <w:rFonts w:asciiTheme="minorHAnsi" w:hAnsiTheme="minorHAnsi" w:cs="Calibri"/>
        </w:rPr>
        <w:t>W podstawie prawnej 9</w:t>
      </w:r>
      <w:r>
        <w:rPr>
          <w:rFonts w:asciiTheme="minorHAnsi" w:hAnsiTheme="minorHAnsi" w:cs="Calibri"/>
          <w:vertAlign w:val="superscript"/>
        </w:rPr>
        <w:footnoteReference w:id="26"/>
      </w:r>
      <w:r w:rsidRPr="00823BEC">
        <w:rPr>
          <w:rFonts w:asciiTheme="minorHAnsi" w:hAnsiTheme="minorHAnsi" w:cs="Calibri"/>
        </w:rPr>
        <w:t xml:space="preserve"> decyzji zmieniających na skutek waloryzacji świadczenia pielęgnacyjnego powołano art. 163 k.p.a., który nie stanowi samodzielnej podstawy do zmiany lub uchylenia decyzji. Przepis ten jedynie wskazuje na możliwość uchylenia lub zmiany decyzji na podstawie przepisów szczególnych. W tej sytuacji w podstawie prawnej decyzji zmieniających prawo do świadczenia pielęgnacyjnego należało powołać przepisy art. 32 ust. 1-1a ustawy o świadczeniach rodzinnych. </w:t>
      </w:r>
    </w:p>
    <w:p w:rsidR="00823BEC" w:rsidRPr="00823BEC" w:rsidRDefault="007B497A" w:rsidP="00823BEC">
      <w:pPr>
        <w:numPr>
          <w:ilvl w:val="0"/>
          <w:numId w:val="6"/>
        </w:numPr>
        <w:spacing w:line="276" w:lineRule="auto"/>
        <w:contextualSpacing/>
        <w:rPr>
          <w:rFonts w:asciiTheme="minorHAnsi" w:hAnsiTheme="minorHAnsi" w:cs="Calibri"/>
        </w:rPr>
      </w:pPr>
      <w:r w:rsidRPr="00823BEC">
        <w:rPr>
          <w:rFonts w:asciiTheme="minorHAnsi" w:hAnsiTheme="minorHAnsi" w:cs="Calibri"/>
        </w:rPr>
        <w:t>W podstawie prawnej decyzji</w:t>
      </w:r>
      <w:r>
        <w:rPr>
          <w:rFonts w:asciiTheme="minorHAnsi" w:hAnsiTheme="minorHAnsi" w:cs="Calibri"/>
          <w:vertAlign w:val="superscript"/>
        </w:rPr>
        <w:footnoteReference w:id="27"/>
      </w:r>
      <w:r w:rsidRPr="00823BEC">
        <w:rPr>
          <w:rFonts w:asciiTheme="minorHAnsi" w:hAnsiTheme="minorHAnsi" w:cs="Calibri"/>
        </w:rPr>
        <w:t xml:space="preserve">, w której stwierdzono nienależnie pobrane świadczenie </w:t>
      </w:r>
      <w:r w:rsidRPr="00823BEC">
        <w:rPr>
          <w:rFonts w:asciiTheme="minorHAnsi" w:hAnsiTheme="minorHAnsi" w:cs="Calibri"/>
          <w:lang w:eastAsia="en-US"/>
        </w:rPr>
        <w:t>i zażądano</w:t>
      </w:r>
      <w:r w:rsidRPr="00823BEC">
        <w:rPr>
          <w:rFonts w:asciiTheme="minorHAnsi" w:hAnsiTheme="minorHAnsi" w:cs="Calibri"/>
        </w:rPr>
        <w:t xml:space="preserve"> jego zwrotu, nie powołano art. 30 ust. 7, który stanowi, że nienależnie pobrane świadczenia rodzinne podlegają egzekucji w trybie przepisów o postępowaniu egzekucyjnym.</w:t>
      </w:r>
    </w:p>
    <w:p w:rsidR="00823BEC" w:rsidRPr="00823BEC" w:rsidRDefault="007B497A" w:rsidP="00823BEC">
      <w:pPr>
        <w:suppressAutoHyphens/>
        <w:spacing w:line="276" w:lineRule="auto"/>
        <w:textAlignment w:val="baseline"/>
        <w:rPr>
          <w:rFonts w:asciiTheme="minorHAnsi" w:hAnsiTheme="minorHAnsi" w:cs="Calibri"/>
          <w:lang w:eastAsia="ar-SA"/>
        </w:rPr>
      </w:pPr>
      <w:r w:rsidRPr="00823BEC">
        <w:rPr>
          <w:rFonts w:asciiTheme="minorHAnsi" w:hAnsiTheme="minorHAnsi" w:cs="Calibri"/>
        </w:rPr>
        <w:t>Zgodnie z art. 107 k.p.a. prawidłowa podstawa prawna decyzji administracyjnej powinna zawierać powołanie wszystkich faktycznych przepisów, które stanowią podstawę jej wydania wraz z powołaniem źródła ich publikacji (tzw. publikatora).</w:t>
      </w:r>
      <w:r w:rsidRPr="00823BEC">
        <w:rPr>
          <w:rFonts w:asciiTheme="minorHAnsi" w:hAnsiTheme="minorHAnsi" w:cs="Calibri"/>
          <w:lang w:eastAsia="ar-SA"/>
        </w:rPr>
        <w:t xml:space="preserve"> Natomiast w sytuacji, gdy dany artykuł dzieli się na kilka ustępów oraz punktów, to należy wskazać ten, który znajduje zastosowanie w danej sprawie, w przeciwnym przypadku będzie to naruszało wymóg dokładnego podania podstawy prawnej.</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kern w:val="1"/>
          <w:lang w:eastAsia="zh-CN"/>
        </w:rPr>
      </w:pPr>
      <w:r w:rsidRPr="00823BEC">
        <w:rPr>
          <w:rFonts w:asciiTheme="minorHAnsi" w:hAnsiTheme="minorHAnsi" w:cs="Calibri"/>
          <w:color w:val="000000"/>
          <w:kern w:val="1"/>
          <w:lang w:eastAsia="zh-CN"/>
        </w:rPr>
        <w:t xml:space="preserve">Decyzje administracyjne </w:t>
      </w:r>
      <w:r w:rsidRPr="00823BEC">
        <w:rPr>
          <w:rFonts w:asciiTheme="minorHAnsi" w:hAnsiTheme="minorHAnsi" w:cs="Calibri"/>
          <w:kern w:val="1"/>
          <w:lang w:eastAsia="zh-CN"/>
        </w:rPr>
        <w:t>doręczano stronom zgodnie z wymogami określonymi w art. 39 k.p.a. W aktach spraw znajdowały się dowody potwierdzające odbiór decyzji przez stronę ze wskazaniem daty doręczenia, stosownie do zapisu art. 46 § 1 k.p.a.</w:t>
      </w:r>
    </w:p>
    <w:p w:rsidR="00823BEC" w:rsidRPr="00823BEC" w:rsidRDefault="008061D0" w:rsidP="00823BEC">
      <w:pPr>
        <w:spacing w:line="276" w:lineRule="auto"/>
        <w:rPr>
          <w:rFonts w:asciiTheme="minorHAnsi" w:hAnsiTheme="minorHAnsi" w:cs="Calibri"/>
        </w:rPr>
      </w:pPr>
    </w:p>
    <w:p w:rsidR="00823BEC" w:rsidRPr="00823BEC" w:rsidRDefault="007B497A" w:rsidP="00823BEC">
      <w:pPr>
        <w:spacing w:after="160" w:line="259" w:lineRule="auto"/>
        <w:rPr>
          <w:rFonts w:asciiTheme="minorHAnsi" w:hAnsiTheme="minorHAnsi"/>
          <w:lang w:eastAsia="en-US"/>
        </w:rPr>
      </w:pPr>
      <w:r w:rsidRPr="00823BEC">
        <w:rPr>
          <w:rFonts w:asciiTheme="minorHAnsi" w:hAnsiTheme="minorHAnsi"/>
          <w:lang w:eastAsia="en-US"/>
        </w:rPr>
        <w:t>Jednostka kontrolowana występowała do ZUS w sprawie ustalenia okresu niezbędnego do uzyskania odpowiednio, 20-letniego dla kobiety i 25-letniego dla mężczyzny, okresu ubezpieczenia emerytalno-rentowego (składkowego i nieskładkowego). Uzyskane informacje stanowiły podstawę do opłacania składek.</w:t>
      </w:r>
    </w:p>
    <w:p w:rsidR="00823BEC" w:rsidRPr="00823BEC" w:rsidRDefault="007B497A" w:rsidP="00823BEC">
      <w:pPr>
        <w:spacing w:after="160" w:line="276" w:lineRule="auto"/>
        <w:rPr>
          <w:rFonts w:asciiTheme="minorHAnsi" w:hAnsiTheme="minorHAnsi" w:cs="Calibri"/>
          <w:kern w:val="1"/>
          <w:lang w:eastAsia="zh-CN"/>
        </w:rPr>
      </w:pPr>
      <w:r w:rsidRPr="00823BEC">
        <w:rPr>
          <w:rFonts w:asciiTheme="minorHAnsi" w:hAnsiTheme="minorHAnsi"/>
          <w:lang w:eastAsia="en-US"/>
        </w:rPr>
        <w:t xml:space="preserve">Aktualnie, z uwagi na zakończenie pobierania świadczenia pielęgnacyjnego oraz na osiągniecie przez 1 wnioskodawczynię niezbędnego okresu ubezpieczenia, Organ nie opłaca składek społecznych i zdrowotnych za 8 osób. Składki emerytalno-rentowe opłacane są do ZUS za 8 osób, a do KRUS za 3 osoby. Składki zdrowotne Ośrodek opłaca za 11 osób, ponieważ 1 świadczeniobiorczyni posiada ubezpieczenie zdrowotne przy mężu. </w:t>
      </w:r>
    </w:p>
    <w:p w:rsidR="00823BEC" w:rsidRPr="00823BEC" w:rsidRDefault="007B497A" w:rsidP="00823BEC">
      <w:pPr>
        <w:spacing w:line="276" w:lineRule="auto"/>
        <w:rPr>
          <w:rFonts w:asciiTheme="minorHAnsi" w:hAnsiTheme="minorHAnsi" w:cs="Calibri"/>
          <w:kern w:val="1"/>
          <w:lang w:eastAsia="zh-CN"/>
        </w:rPr>
      </w:pPr>
      <w:r w:rsidRPr="00823BEC">
        <w:rPr>
          <w:rFonts w:asciiTheme="minorHAnsi" w:hAnsiTheme="minorHAnsi" w:cs="Calibri"/>
          <w:kern w:val="1"/>
          <w:lang w:eastAsia="zh-CN"/>
        </w:rPr>
        <w:t>W wyniku przeprowadzonej kontroli stwierdzono następujące uchybienia:</w:t>
      </w:r>
    </w:p>
    <w:p w:rsidR="00823BEC" w:rsidRPr="00823BEC" w:rsidRDefault="007B497A" w:rsidP="00823BEC">
      <w:pPr>
        <w:numPr>
          <w:ilvl w:val="0"/>
          <w:numId w:val="3"/>
        </w:numPr>
        <w:spacing w:line="276" w:lineRule="auto"/>
        <w:contextualSpacing/>
        <w:rPr>
          <w:rFonts w:asciiTheme="minorHAnsi" w:hAnsiTheme="minorHAnsi" w:cs="Calibri"/>
        </w:rPr>
      </w:pPr>
      <w:r w:rsidRPr="00823BEC">
        <w:rPr>
          <w:rFonts w:asciiTheme="minorHAnsi" w:hAnsiTheme="minorHAnsi" w:cs="Calibri"/>
        </w:rPr>
        <w:t>W 5</w:t>
      </w:r>
      <w:r w:rsidRPr="00823BEC">
        <w:rPr>
          <w:rFonts w:ascii="Calibri" w:hAnsi="Calibri" w:cs="Calibri"/>
          <w:lang w:eastAsia="en-US"/>
        </w:rPr>
        <w:t xml:space="preserve"> sprawach </w:t>
      </w:r>
      <w:r w:rsidRPr="00823BEC">
        <w:rPr>
          <w:rFonts w:asciiTheme="minorHAnsi" w:hAnsiTheme="minorHAnsi" w:cs="Calibri"/>
          <w:lang w:eastAsia="en-US"/>
        </w:rPr>
        <w:t>nie zastosowano się do przepisów art. 24a ust. 1 ustawy o świadczeniach rodzinnych i nie wezwano pisemnie wnioskodawców do poprawienia wniosków.</w:t>
      </w:r>
    </w:p>
    <w:p w:rsidR="00823BEC" w:rsidRPr="00823BEC" w:rsidRDefault="007B497A" w:rsidP="00823BEC">
      <w:pPr>
        <w:numPr>
          <w:ilvl w:val="0"/>
          <w:numId w:val="3"/>
        </w:numPr>
        <w:spacing w:line="276" w:lineRule="auto"/>
        <w:contextualSpacing/>
        <w:rPr>
          <w:rFonts w:asciiTheme="minorHAnsi" w:hAnsiTheme="minorHAnsi" w:cs="Calibri"/>
        </w:rPr>
      </w:pPr>
      <w:r w:rsidRPr="00823BEC">
        <w:rPr>
          <w:rFonts w:asciiTheme="minorHAnsi" w:hAnsiTheme="minorHAnsi" w:cs="Calibri"/>
        </w:rPr>
        <w:t>W 6 sprawach weryfikacje CBB pozyskano po wydaniu decyzji.</w:t>
      </w:r>
    </w:p>
    <w:p w:rsidR="00823BEC" w:rsidRPr="00823BEC" w:rsidRDefault="007B497A" w:rsidP="00823BEC">
      <w:pPr>
        <w:numPr>
          <w:ilvl w:val="0"/>
          <w:numId w:val="3"/>
        </w:numPr>
        <w:spacing w:line="276" w:lineRule="auto"/>
        <w:contextualSpacing/>
        <w:rPr>
          <w:rFonts w:asciiTheme="minorHAnsi" w:hAnsiTheme="minorHAnsi" w:cs="Calibri"/>
        </w:rPr>
      </w:pPr>
      <w:r w:rsidRPr="00823BEC">
        <w:rPr>
          <w:rFonts w:asciiTheme="minorHAnsi" w:hAnsiTheme="minorHAnsi" w:cs="Calibri"/>
        </w:rPr>
        <w:lastRenderedPageBreak/>
        <w:t>2 decyzje nie zawierały informacji o możliwości oraz skutkach zrzeczenia się prawa do wniesienia odwołania, o czym stanowi art. 127a k.p.a.</w:t>
      </w:r>
    </w:p>
    <w:p w:rsidR="00823BEC" w:rsidRPr="00823BEC" w:rsidRDefault="007B497A" w:rsidP="00823BEC">
      <w:pPr>
        <w:numPr>
          <w:ilvl w:val="0"/>
          <w:numId w:val="3"/>
        </w:numPr>
        <w:spacing w:line="276" w:lineRule="auto"/>
        <w:contextualSpacing/>
        <w:rPr>
          <w:rFonts w:asciiTheme="minorHAnsi" w:hAnsiTheme="minorHAnsi" w:cs="Calibri"/>
        </w:rPr>
      </w:pPr>
      <w:r w:rsidRPr="00823BEC">
        <w:rPr>
          <w:rFonts w:asciiTheme="minorHAnsi" w:hAnsiTheme="minorHAnsi" w:cs="Calibri"/>
        </w:rPr>
        <w:t>W podstawie prawnej decyzji przyznających nie powołano rozporządzenia Ministra Rodziny, Pracy i Polityki Społecznej z dnia 27 lipca 2017 r. w sprawie sposobu i trybu postępowania w sprawach o przyznanie świadczeń rodzinnych oraz zakresu informacji, jakie mają być zawarte we wniosku, zaświadczeniach i oświadczeniach o ustalenie prawa do świadczeń rodzinnych.</w:t>
      </w:r>
    </w:p>
    <w:p w:rsidR="00823BEC" w:rsidRPr="00823BEC" w:rsidRDefault="007B497A" w:rsidP="00823BEC">
      <w:pPr>
        <w:numPr>
          <w:ilvl w:val="0"/>
          <w:numId w:val="3"/>
        </w:numPr>
        <w:suppressAutoHyphens/>
        <w:spacing w:line="276" w:lineRule="auto"/>
        <w:rPr>
          <w:rFonts w:asciiTheme="minorHAnsi" w:hAnsiTheme="minorHAnsi" w:cs="Calibri"/>
          <w:kern w:val="1"/>
          <w:lang w:eastAsia="zh-CN"/>
        </w:rPr>
      </w:pPr>
      <w:r w:rsidRPr="00823BEC">
        <w:rPr>
          <w:rFonts w:asciiTheme="minorHAnsi" w:hAnsiTheme="minorHAnsi" w:cs="Calibri"/>
          <w:kern w:val="1"/>
          <w:lang w:eastAsia="zh-CN"/>
        </w:rPr>
        <w:t>Podstawa prawna skontrolowanych decyzji administracyjnych wydanych w sprawach świadczenia pielęgnacyjnego została niedokładnie powołana:</w:t>
      </w:r>
    </w:p>
    <w:p w:rsidR="00823BEC" w:rsidRPr="00823BEC" w:rsidRDefault="007B497A" w:rsidP="00823BEC">
      <w:pPr>
        <w:numPr>
          <w:ilvl w:val="0"/>
          <w:numId w:val="5"/>
        </w:numPr>
        <w:suppressAutoHyphens/>
        <w:spacing w:line="276" w:lineRule="auto"/>
        <w:contextualSpacing/>
        <w:rPr>
          <w:rFonts w:asciiTheme="minorHAnsi" w:hAnsiTheme="minorHAnsi" w:cs="Calibri"/>
          <w:kern w:val="1"/>
          <w:lang w:eastAsia="zh-CN"/>
        </w:rPr>
      </w:pPr>
      <w:r w:rsidRPr="00823BEC">
        <w:rPr>
          <w:rFonts w:asciiTheme="minorHAnsi" w:hAnsiTheme="minorHAnsi" w:cs="Calibri"/>
          <w:kern w:val="1"/>
          <w:lang w:eastAsia="zh-CN"/>
        </w:rPr>
        <w:t>we wszystkich decyzjach powołano art. 41 ust 1 i 2 k.p.a. zamiast art. 25 ust. 1 ustawy,</w:t>
      </w:r>
    </w:p>
    <w:p w:rsidR="00823BEC" w:rsidRPr="00823BEC" w:rsidRDefault="007B497A" w:rsidP="00823BEC">
      <w:pPr>
        <w:numPr>
          <w:ilvl w:val="0"/>
          <w:numId w:val="5"/>
        </w:numPr>
        <w:suppressAutoHyphens/>
        <w:spacing w:line="276" w:lineRule="auto"/>
        <w:contextualSpacing/>
        <w:rPr>
          <w:rFonts w:asciiTheme="minorHAnsi" w:hAnsiTheme="minorHAnsi" w:cs="Calibri"/>
          <w:kern w:val="1"/>
          <w:lang w:eastAsia="zh-CN"/>
        </w:rPr>
      </w:pPr>
      <w:r w:rsidRPr="00823BEC">
        <w:rPr>
          <w:rFonts w:asciiTheme="minorHAnsi" w:hAnsiTheme="minorHAnsi" w:cs="Calibri"/>
          <w:kern w:val="1"/>
          <w:lang w:eastAsia="zh-CN"/>
        </w:rPr>
        <w:t>w decyzjach przyznających i odmownych powołano art. 130 k.p.a., który nie miał zastosowania w sprawie,</w:t>
      </w:r>
    </w:p>
    <w:p w:rsidR="00823BEC" w:rsidRPr="00823BEC" w:rsidRDefault="007B497A" w:rsidP="00823BEC">
      <w:pPr>
        <w:numPr>
          <w:ilvl w:val="0"/>
          <w:numId w:val="5"/>
        </w:numPr>
        <w:suppressAutoHyphens/>
        <w:spacing w:line="276" w:lineRule="auto"/>
        <w:contextualSpacing/>
        <w:rPr>
          <w:rFonts w:asciiTheme="minorHAnsi" w:hAnsiTheme="minorHAnsi" w:cs="Calibri"/>
          <w:kern w:val="1"/>
          <w:lang w:eastAsia="zh-CN"/>
        </w:rPr>
      </w:pPr>
      <w:r w:rsidRPr="00823BEC">
        <w:rPr>
          <w:rFonts w:asciiTheme="minorHAnsi" w:hAnsiTheme="minorHAnsi" w:cs="Calibri"/>
          <w:kern w:val="1"/>
          <w:lang w:eastAsia="zh-CN"/>
        </w:rPr>
        <w:t>w de</w:t>
      </w:r>
      <w:r>
        <w:rPr>
          <w:rFonts w:asciiTheme="minorHAnsi" w:hAnsiTheme="minorHAnsi" w:cs="Calibri"/>
          <w:kern w:val="1"/>
          <w:lang w:eastAsia="zh-CN"/>
        </w:rPr>
        <w:t>cyzjach przyznających</w:t>
      </w:r>
      <w:r w:rsidRPr="00823BEC">
        <w:rPr>
          <w:rFonts w:asciiTheme="minorHAnsi" w:hAnsiTheme="minorHAnsi" w:cs="Calibri"/>
          <w:kern w:val="1"/>
          <w:lang w:eastAsia="zh-CN"/>
        </w:rPr>
        <w:t xml:space="preserve">, zmieniających  </w:t>
      </w:r>
      <w:r w:rsidRPr="00823BEC">
        <w:rPr>
          <w:rFonts w:asciiTheme="minorHAnsi" w:hAnsiTheme="minorHAnsi"/>
          <w:lang w:eastAsia="en-US"/>
        </w:rPr>
        <w:t>i uchylających</w:t>
      </w:r>
      <w:r w:rsidRPr="00823BEC">
        <w:rPr>
          <w:rFonts w:asciiTheme="minorHAnsi" w:hAnsiTheme="minorHAnsi" w:cs="Calibri"/>
          <w:kern w:val="1"/>
          <w:lang w:eastAsia="zh-CN"/>
        </w:rPr>
        <w:t xml:space="preserve"> powołano cały art. 32 ustawy, podczas gdy należało powołać tylko właściwy ustęp tego artykułu,</w:t>
      </w:r>
    </w:p>
    <w:p w:rsidR="00823BEC" w:rsidRPr="00823BEC" w:rsidRDefault="007B497A" w:rsidP="00823BEC">
      <w:pPr>
        <w:numPr>
          <w:ilvl w:val="0"/>
          <w:numId w:val="5"/>
        </w:numPr>
        <w:suppressAutoHyphens/>
        <w:spacing w:line="276" w:lineRule="auto"/>
        <w:contextualSpacing/>
        <w:rPr>
          <w:rFonts w:asciiTheme="minorHAnsi" w:hAnsiTheme="minorHAnsi" w:cs="Calibri"/>
          <w:kern w:val="1"/>
          <w:lang w:eastAsia="zh-CN"/>
        </w:rPr>
      </w:pPr>
      <w:r w:rsidRPr="00823BEC">
        <w:rPr>
          <w:rFonts w:asciiTheme="minorHAnsi" w:hAnsiTheme="minorHAnsi" w:cs="Calibri"/>
          <w:kern w:val="1"/>
          <w:lang w:eastAsia="zh-CN"/>
        </w:rPr>
        <w:t>w decyzjach przyznających nie powołano art. 23 ust. 1-4 ustawy, w tym w</w:t>
      </w:r>
      <w:r>
        <w:rPr>
          <w:rFonts w:asciiTheme="minorHAnsi" w:hAnsiTheme="minorHAnsi" w:cs="Calibri"/>
          <w:kern w:val="1"/>
          <w:lang w:eastAsia="zh-CN"/>
        </w:rPr>
        <w:t> </w:t>
      </w:r>
      <w:r w:rsidRPr="00823BEC">
        <w:rPr>
          <w:rFonts w:asciiTheme="minorHAnsi" w:hAnsiTheme="minorHAnsi" w:cs="Calibri"/>
          <w:kern w:val="1"/>
          <w:lang w:eastAsia="zh-CN"/>
        </w:rPr>
        <w:t>2</w:t>
      </w:r>
      <w:r>
        <w:rPr>
          <w:rFonts w:asciiTheme="minorHAnsi" w:hAnsiTheme="minorHAnsi" w:cs="Calibri"/>
          <w:kern w:val="1"/>
          <w:lang w:eastAsia="zh-CN"/>
        </w:rPr>
        <w:t> </w:t>
      </w:r>
      <w:r w:rsidRPr="00823BEC">
        <w:rPr>
          <w:rFonts w:asciiTheme="minorHAnsi" w:hAnsiTheme="minorHAnsi" w:cs="Calibri"/>
          <w:kern w:val="1"/>
          <w:lang w:eastAsia="zh-CN"/>
        </w:rPr>
        <w:t>również art. 26 ust. 1 ustawy,</w:t>
      </w:r>
    </w:p>
    <w:p w:rsidR="00823BEC" w:rsidRPr="00823BEC" w:rsidRDefault="007B497A" w:rsidP="00823BEC">
      <w:pPr>
        <w:numPr>
          <w:ilvl w:val="0"/>
          <w:numId w:val="5"/>
        </w:numPr>
        <w:suppressAutoHyphens/>
        <w:spacing w:line="276" w:lineRule="auto"/>
        <w:contextualSpacing/>
        <w:rPr>
          <w:rFonts w:asciiTheme="minorHAnsi" w:hAnsiTheme="minorHAnsi" w:cs="Calibri"/>
          <w:kern w:val="1"/>
          <w:lang w:eastAsia="zh-CN"/>
        </w:rPr>
      </w:pPr>
      <w:r w:rsidRPr="00823BEC">
        <w:rPr>
          <w:rFonts w:asciiTheme="minorHAnsi" w:hAnsiTheme="minorHAnsi" w:cs="Calibri"/>
          <w:kern w:val="1"/>
          <w:lang w:eastAsia="zh-CN"/>
        </w:rPr>
        <w:t>w decyzji stwierdzającej nienależnie pobrane świadczenia nie powołano art. 30 ust. 7 ustawy,</w:t>
      </w:r>
    </w:p>
    <w:p w:rsidR="00823BEC" w:rsidRPr="00823BEC" w:rsidRDefault="007B497A" w:rsidP="00823BEC">
      <w:pPr>
        <w:numPr>
          <w:ilvl w:val="0"/>
          <w:numId w:val="5"/>
        </w:numPr>
        <w:spacing w:line="276" w:lineRule="auto"/>
        <w:contextualSpacing/>
        <w:rPr>
          <w:rFonts w:asciiTheme="minorHAnsi" w:hAnsiTheme="minorHAnsi" w:cs="Calibri"/>
        </w:rPr>
      </w:pPr>
      <w:r w:rsidRPr="00823BEC">
        <w:rPr>
          <w:rFonts w:asciiTheme="minorHAnsi" w:hAnsiTheme="minorHAnsi" w:cs="Calibri"/>
        </w:rPr>
        <w:t>w podstawie prawnej 9 decyzji zmieniających na skutek waloryzacji świadczenia powołano art. 163 k.p.a., który nie stanowi samodzielnej podstawy do zmiany decyzji.</w:t>
      </w:r>
    </w:p>
    <w:p w:rsidR="00B71907" w:rsidRPr="008249D0" w:rsidRDefault="007B497A" w:rsidP="00823BEC">
      <w:pPr>
        <w:numPr>
          <w:ilvl w:val="0"/>
          <w:numId w:val="3"/>
        </w:numPr>
        <w:spacing w:line="276" w:lineRule="auto"/>
        <w:contextualSpacing/>
        <w:rPr>
          <w:rFonts w:asciiTheme="minorHAnsi" w:hAnsiTheme="minorHAnsi" w:cs="Calibri"/>
        </w:rPr>
      </w:pPr>
      <w:r w:rsidRPr="00823BEC">
        <w:rPr>
          <w:rFonts w:asciiTheme="minorHAnsi" w:hAnsiTheme="minorHAnsi" w:cs="Calibri"/>
        </w:rPr>
        <w:t>W treści decyzji przyznających nie poinformowano strony o treści przepisu art. 32 ust. 1d, który stanowi, że decyzje przyznające są natychmiast wykonalne.</w:t>
      </w:r>
    </w:p>
    <w:p w:rsidR="008249D0" w:rsidRDefault="008249D0" w:rsidP="00823BEC">
      <w:pPr>
        <w:spacing w:line="276" w:lineRule="auto"/>
        <w:rPr>
          <w:rFonts w:asciiTheme="minorHAnsi" w:hAnsiTheme="minorHAnsi" w:cs="Calibri"/>
        </w:rPr>
      </w:pPr>
    </w:p>
    <w:p w:rsidR="00823BEC" w:rsidRPr="00823BEC" w:rsidRDefault="007B497A" w:rsidP="00823BEC">
      <w:pPr>
        <w:spacing w:line="276" w:lineRule="auto"/>
        <w:rPr>
          <w:rFonts w:asciiTheme="minorHAnsi" w:hAnsiTheme="minorHAnsi" w:cs="Calibri"/>
        </w:rPr>
      </w:pPr>
      <w:r w:rsidRPr="00823BEC">
        <w:rPr>
          <w:rFonts w:asciiTheme="minorHAnsi" w:hAnsiTheme="minorHAnsi" w:cs="Calibri"/>
        </w:rPr>
        <w:t>Uwagi:</w:t>
      </w:r>
    </w:p>
    <w:p w:rsidR="00823BEC" w:rsidRPr="00823BEC" w:rsidRDefault="007B497A" w:rsidP="00823BEC">
      <w:pPr>
        <w:numPr>
          <w:ilvl w:val="0"/>
          <w:numId w:val="4"/>
        </w:numPr>
        <w:spacing w:line="276" w:lineRule="auto"/>
        <w:contextualSpacing/>
        <w:rPr>
          <w:rFonts w:asciiTheme="minorHAnsi" w:hAnsiTheme="minorHAnsi" w:cs="Calibri"/>
        </w:rPr>
      </w:pPr>
      <w:r w:rsidRPr="00823BEC">
        <w:rPr>
          <w:rFonts w:asciiTheme="minorHAnsi" w:hAnsiTheme="minorHAnsi" w:cs="Calibri"/>
        </w:rPr>
        <w:t xml:space="preserve">Od </w:t>
      </w:r>
      <w:r w:rsidRPr="00823BEC">
        <w:rPr>
          <w:rFonts w:asciiTheme="minorHAnsi" w:hAnsiTheme="minorHAnsi" w:cs="Calibri"/>
          <w:lang w:eastAsia="en-US"/>
        </w:rPr>
        <w:t>15 l</w:t>
      </w:r>
      <w:r>
        <w:rPr>
          <w:rFonts w:asciiTheme="minorHAnsi" w:hAnsiTheme="minorHAnsi" w:cs="Calibri"/>
          <w:lang w:eastAsia="en-US"/>
        </w:rPr>
        <w:t>ipca 2013 r. nie był zmieniany regulamin or</w:t>
      </w:r>
      <w:r w:rsidRPr="00823BEC">
        <w:rPr>
          <w:rFonts w:asciiTheme="minorHAnsi" w:hAnsiTheme="minorHAnsi" w:cs="Calibri"/>
          <w:lang w:eastAsia="en-US"/>
        </w:rPr>
        <w:t>ganizacyjny, mimo wprowadzania do Ośrodka nowych zadań.</w:t>
      </w:r>
    </w:p>
    <w:p w:rsidR="00823BEC" w:rsidRPr="00823BEC" w:rsidRDefault="007B497A" w:rsidP="00823BEC">
      <w:pPr>
        <w:numPr>
          <w:ilvl w:val="0"/>
          <w:numId w:val="4"/>
        </w:numPr>
        <w:spacing w:line="276" w:lineRule="auto"/>
        <w:rPr>
          <w:rFonts w:asciiTheme="minorHAnsi" w:hAnsiTheme="minorHAnsi" w:cs="Calibri"/>
          <w:lang w:eastAsia="en-US"/>
        </w:rPr>
      </w:pPr>
      <w:r w:rsidRPr="00823BEC">
        <w:rPr>
          <w:rFonts w:asciiTheme="minorHAnsi" w:hAnsiTheme="minorHAnsi" w:cs="Calibri"/>
          <w:lang w:eastAsia="en-US"/>
        </w:rPr>
        <w:t>Osoba realizująca kontrolowane zadanie zatrudniona jest na stanowisku nieadekwatny</w:t>
      </w:r>
      <w:r>
        <w:rPr>
          <w:rFonts w:asciiTheme="minorHAnsi" w:hAnsiTheme="minorHAnsi" w:cs="Calibri"/>
          <w:lang w:eastAsia="en-US"/>
        </w:rPr>
        <w:t>m do określonego w regulaminie o</w:t>
      </w:r>
      <w:r w:rsidRPr="00823BEC">
        <w:rPr>
          <w:rFonts w:asciiTheme="minorHAnsi" w:hAnsiTheme="minorHAnsi" w:cs="Calibri"/>
          <w:lang w:eastAsia="en-US"/>
        </w:rPr>
        <w:t>rganizacyjnym z 15 lipca 2013</w:t>
      </w:r>
      <w:r>
        <w:rPr>
          <w:rFonts w:asciiTheme="minorHAnsi" w:hAnsiTheme="minorHAnsi" w:cs="Calibri"/>
          <w:lang w:eastAsia="en-US"/>
        </w:rPr>
        <w:t xml:space="preserve"> </w:t>
      </w:r>
      <w:r w:rsidRPr="00823BEC">
        <w:rPr>
          <w:rFonts w:asciiTheme="minorHAnsi" w:hAnsiTheme="minorHAnsi" w:cs="Calibri"/>
          <w:lang w:eastAsia="en-US"/>
        </w:rPr>
        <w:t xml:space="preserve">r. </w:t>
      </w:r>
    </w:p>
    <w:p w:rsidR="00B71907" w:rsidRPr="00823BEC" w:rsidRDefault="00B71907" w:rsidP="00823BEC">
      <w:pPr>
        <w:spacing w:line="276" w:lineRule="auto"/>
        <w:ind w:left="720"/>
        <w:jc w:val="both"/>
        <w:rPr>
          <w:rFonts w:asciiTheme="minorHAnsi" w:hAnsiTheme="minorHAnsi" w:cs="Calibri"/>
          <w:lang w:eastAsia="en-US"/>
        </w:rPr>
      </w:pPr>
    </w:p>
    <w:p w:rsidR="00823BEC" w:rsidRDefault="007B497A" w:rsidP="00823BEC">
      <w:pPr>
        <w:spacing w:line="276" w:lineRule="auto"/>
        <w:rPr>
          <w:rFonts w:asciiTheme="minorHAnsi" w:hAnsiTheme="minorHAnsi" w:cs="Calibri"/>
          <w:szCs w:val="20"/>
          <w:lang w:eastAsia="zh-CN"/>
        </w:rPr>
      </w:pPr>
      <w:r w:rsidRPr="00823BEC">
        <w:rPr>
          <w:rFonts w:asciiTheme="minorHAnsi" w:hAnsiTheme="minorHAnsi" w:cs="Calibri"/>
          <w:szCs w:val="20"/>
          <w:lang w:eastAsia="zh-CN"/>
        </w:rPr>
        <w:t>Za stwierdzone uchybienia odpowiedzialność ponosi Kierownik Gminnego Ośrodka Pomocy Społecznej w Jońcu oraz pracownik merytoryczny, który realizował kontrolowane zagadnienia.</w:t>
      </w:r>
    </w:p>
    <w:p w:rsidR="00B71907" w:rsidRDefault="00B71907" w:rsidP="00823BEC">
      <w:pPr>
        <w:spacing w:line="276" w:lineRule="auto"/>
        <w:rPr>
          <w:rFonts w:asciiTheme="minorHAnsi" w:hAnsiTheme="minorHAnsi" w:cs="Calibri"/>
          <w:szCs w:val="20"/>
          <w:lang w:eastAsia="zh-CN"/>
        </w:rPr>
      </w:pPr>
    </w:p>
    <w:p w:rsidR="009F26E7" w:rsidRDefault="007B497A" w:rsidP="009F26E7">
      <w:pPr>
        <w:suppressAutoHyphens/>
        <w:autoSpaceDN w:val="0"/>
        <w:spacing w:line="276" w:lineRule="auto"/>
        <w:textAlignment w:val="baseline"/>
        <w:rPr>
          <w:rFonts w:ascii="Calibri" w:eastAsia="SimSun" w:hAnsi="Calibri" w:cs="Calibri"/>
          <w:kern w:val="3"/>
          <w:lang w:eastAsia="en-US"/>
        </w:rPr>
      </w:pPr>
      <w:r w:rsidRPr="000E6E33">
        <w:rPr>
          <w:rFonts w:ascii="Calibri" w:eastAsia="SimSun" w:hAnsi="Calibri" w:cs="Calibri"/>
          <w:kern w:val="3"/>
          <w:lang w:eastAsia="en-US"/>
        </w:rPr>
        <w:t xml:space="preserve">Przedstawiając powyższe ustalenia zobowiązuję Panią </w:t>
      </w:r>
      <w:r>
        <w:rPr>
          <w:rFonts w:ascii="Calibri" w:eastAsia="SimSun" w:hAnsi="Calibri" w:cs="Calibri"/>
          <w:kern w:val="3"/>
          <w:lang w:eastAsia="en-US"/>
        </w:rPr>
        <w:t>Kierownik</w:t>
      </w:r>
      <w:r w:rsidRPr="000E6E33">
        <w:rPr>
          <w:rFonts w:ascii="Calibri" w:eastAsia="SimSun" w:hAnsi="Calibri" w:cs="Calibri"/>
          <w:kern w:val="3"/>
          <w:lang w:eastAsia="en-US"/>
        </w:rPr>
        <w:t xml:space="preserve"> do podjęcia następujących działań:</w:t>
      </w:r>
    </w:p>
    <w:p w:rsidR="00AF0CB9" w:rsidRPr="00AF0CB9" w:rsidRDefault="007B497A" w:rsidP="00AF0CB9">
      <w:pPr>
        <w:pStyle w:val="Akapitzlist"/>
        <w:numPr>
          <w:ilvl w:val="0"/>
          <w:numId w:val="7"/>
        </w:numPr>
        <w:suppressAutoHyphens/>
        <w:autoSpaceDN w:val="0"/>
        <w:spacing w:line="276" w:lineRule="auto"/>
        <w:textAlignment w:val="baseline"/>
        <w:rPr>
          <w:rFonts w:ascii="Calibri" w:eastAsia="SimSun" w:hAnsi="Calibri" w:cs="Calibri"/>
          <w:kern w:val="3"/>
          <w:sz w:val="24"/>
          <w:szCs w:val="24"/>
        </w:rPr>
      </w:pPr>
      <w:r>
        <w:rPr>
          <w:rFonts w:cs="Calibri"/>
          <w:sz w:val="24"/>
          <w:szCs w:val="24"/>
        </w:rPr>
        <w:t>Przyjmowania prawidłowo wypełnionego wniosku o ustalanie prawa do świadczenia pielęgnacyjnego, a w przypadku złożenia nieprawidłowo wypełnionego wniosku do pisemnego wzywania wnioskodawców do jego poprawienia, zgodnie z art. 24a ust. 1 ustawy.</w:t>
      </w:r>
    </w:p>
    <w:p w:rsidR="00AF0CB9" w:rsidRPr="00AF0CB9" w:rsidRDefault="007B497A" w:rsidP="00AF0CB9">
      <w:pPr>
        <w:pStyle w:val="Akapitzlist"/>
        <w:numPr>
          <w:ilvl w:val="0"/>
          <w:numId w:val="7"/>
        </w:numPr>
        <w:suppressAutoHyphens/>
        <w:autoSpaceDN w:val="0"/>
        <w:spacing w:line="276" w:lineRule="auto"/>
        <w:textAlignment w:val="baseline"/>
        <w:rPr>
          <w:rFonts w:ascii="Calibri" w:eastAsia="SimSun" w:hAnsi="Calibri" w:cs="Calibri"/>
          <w:kern w:val="3"/>
          <w:sz w:val="24"/>
          <w:szCs w:val="24"/>
        </w:rPr>
      </w:pPr>
      <w:r w:rsidRPr="00AF0CB9">
        <w:rPr>
          <w:rFonts w:cs="Calibri"/>
          <w:sz w:val="24"/>
          <w:szCs w:val="24"/>
        </w:rPr>
        <w:lastRenderedPageBreak/>
        <w:t>Dokonywania każdorazowo</w:t>
      </w:r>
      <w:r>
        <w:rPr>
          <w:rFonts w:cs="Calibri"/>
          <w:sz w:val="24"/>
          <w:szCs w:val="24"/>
        </w:rPr>
        <w:t>,</w:t>
      </w:r>
      <w:r w:rsidRPr="00AF0CB9">
        <w:rPr>
          <w:rFonts w:cs="Calibri"/>
          <w:sz w:val="24"/>
          <w:szCs w:val="24"/>
        </w:rPr>
        <w:t xml:space="preserve"> przed wydaniem rozstrzygnięcia</w:t>
      </w:r>
      <w:r>
        <w:rPr>
          <w:rFonts w:cs="Calibri"/>
          <w:sz w:val="24"/>
          <w:szCs w:val="24"/>
        </w:rPr>
        <w:t>,</w:t>
      </w:r>
      <w:r w:rsidRPr="00AF0CB9">
        <w:rPr>
          <w:rFonts w:cs="Calibri"/>
          <w:sz w:val="24"/>
          <w:szCs w:val="24"/>
        </w:rPr>
        <w:t xml:space="preserve"> niezbędnych weryfikacji</w:t>
      </w:r>
      <w:r w:rsidRPr="00AF0CB9">
        <w:rPr>
          <w:rFonts w:cs="Calibri"/>
          <w:sz w:val="24"/>
          <w:szCs w:val="24"/>
          <w:lang w:eastAsia="zh-CN"/>
        </w:rPr>
        <w:t xml:space="preserve"> w dostępnych systemach informatycznych, stosownie do treści art. 23b ust</w:t>
      </w:r>
      <w:r>
        <w:rPr>
          <w:rFonts w:cs="Calibri"/>
          <w:sz w:val="24"/>
          <w:szCs w:val="24"/>
          <w:lang w:eastAsia="zh-CN"/>
        </w:rPr>
        <w:t>.</w:t>
      </w:r>
      <w:r w:rsidRPr="00AF0CB9">
        <w:rPr>
          <w:rFonts w:cs="Calibri"/>
          <w:sz w:val="24"/>
          <w:szCs w:val="24"/>
          <w:lang w:eastAsia="zh-CN"/>
        </w:rPr>
        <w:t xml:space="preserve"> 1</w:t>
      </w:r>
      <w:r>
        <w:rPr>
          <w:rFonts w:cs="Calibri"/>
          <w:sz w:val="24"/>
          <w:szCs w:val="24"/>
          <w:lang w:eastAsia="zh-CN"/>
        </w:rPr>
        <w:t xml:space="preserve"> ustawy.</w:t>
      </w:r>
    </w:p>
    <w:p w:rsidR="00AF0CB9" w:rsidRPr="00AF0CB9" w:rsidRDefault="007B497A" w:rsidP="00AF0CB9">
      <w:pPr>
        <w:pStyle w:val="Akapitzlist"/>
        <w:numPr>
          <w:ilvl w:val="0"/>
          <w:numId w:val="7"/>
        </w:numPr>
        <w:suppressAutoHyphens/>
        <w:autoSpaceDN w:val="0"/>
        <w:spacing w:line="276" w:lineRule="auto"/>
        <w:textAlignment w:val="baseline"/>
        <w:rPr>
          <w:rFonts w:ascii="Calibri" w:eastAsia="SimSun" w:hAnsi="Calibri" w:cs="Calibri"/>
          <w:kern w:val="3"/>
          <w:sz w:val="24"/>
          <w:szCs w:val="24"/>
        </w:rPr>
      </w:pPr>
      <w:r w:rsidRPr="00AF0CB9">
        <w:rPr>
          <w:rFonts w:ascii="Calibri" w:eastAsia="SimSun" w:hAnsi="Calibri" w:cs="Calibri"/>
          <w:kern w:val="3"/>
          <w:sz w:val="24"/>
          <w:szCs w:val="24"/>
        </w:rPr>
        <w:t>Wydawania decyzji administracyjnych z większą starannością i rzetelnością, a</w:t>
      </w:r>
      <w:r>
        <w:rPr>
          <w:rFonts w:ascii="Calibri" w:eastAsia="SimSun" w:hAnsi="Calibri" w:cs="Calibri"/>
          <w:kern w:val="3"/>
          <w:sz w:val="24"/>
          <w:szCs w:val="24"/>
        </w:rPr>
        <w:t> </w:t>
      </w:r>
      <w:r w:rsidRPr="00AF0CB9">
        <w:rPr>
          <w:rFonts w:ascii="Calibri" w:eastAsia="SimSun" w:hAnsi="Calibri" w:cs="Calibri"/>
          <w:kern w:val="3"/>
          <w:sz w:val="24"/>
          <w:szCs w:val="24"/>
        </w:rPr>
        <w:t>w</w:t>
      </w:r>
      <w:r>
        <w:rPr>
          <w:rFonts w:ascii="Calibri" w:eastAsia="SimSun" w:hAnsi="Calibri" w:cs="Calibri"/>
          <w:kern w:val="3"/>
          <w:sz w:val="24"/>
          <w:szCs w:val="24"/>
        </w:rPr>
        <w:t> </w:t>
      </w:r>
      <w:r w:rsidRPr="00AF0CB9">
        <w:rPr>
          <w:rFonts w:ascii="Calibri" w:eastAsia="SimSun" w:hAnsi="Calibri" w:cs="Calibri"/>
          <w:kern w:val="3"/>
          <w:sz w:val="24"/>
          <w:szCs w:val="24"/>
        </w:rPr>
        <w:t>szczególności:</w:t>
      </w:r>
    </w:p>
    <w:p w:rsidR="00863E09" w:rsidRDefault="007B497A" w:rsidP="00AF0CB9">
      <w:pPr>
        <w:pStyle w:val="Akapitzlist"/>
        <w:numPr>
          <w:ilvl w:val="0"/>
          <w:numId w:val="9"/>
        </w:numPr>
        <w:suppressAutoHyphens/>
        <w:autoSpaceDN w:val="0"/>
        <w:spacing w:line="276" w:lineRule="auto"/>
        <w:textAlignment w:val="baseline"/>
        <w:rPr>
          <w:rFonts w:ascii="Calibri" w:eastAsia="SimSun" w:hAnsi="Calibri" w:cs="Calibri"/>
          <w:kern w:val="3"/>
          <w:sz w:val="24"/>
          <w:szCs w:val="24"/>
        </w:rPr>
      </w:pPr>
      <w:r>
        <w:rPr>
          <w:rFonts w:ascii="Calibri" w:eastAsia="SimSun" w:hAnsi="Calibri" w:cs="Calibri"/>
          <w:kern w:val="3"/>
          <w:sz w:val="24"/>
          <w:szCs w:val="24"/>
        </w:rPr>
        <w:t>zawierania każdorazowo informacji o możliwości oraz skutkach zrzeczenia się prawa do wniesienia odwołania, zgodnie z art. 127a k.p.a.,</w:t>
      </w:r>
    </w:p>
    <w:p w:rsidR="002700EC" w:rsidRDefault="007B497A" w:rsidP="002700EC">
      <w:pPr>
        <w:pStyle w:val="Akapitzlist"/>
        <w:numPr>
          <w:ilvl w:val="0"/>
          <w:numId w:val="9"/>
        </w:numPr>
        <w:suppressAutoHyphens/>
        <w:autoSpaceDN w:val="0"/>
        <w:spacing w:line="276" w:lineRule="auto"/>
        <w:textAlignment w:val="baseline"/>
        <w:rPr>
          <w:rFonts w:ascii="Calibri" w:eastAsia="SimSun" w:hAnsi="Calibri" w:cs="Calibri"/>
          <w:kern w:val="3"/>
          <w:sz w:val="24"/>
          <w:szCs w:val="24"/>
        </w:rPr>
      </w:pPr>
      <w:r>
        <w:rPr>
          <w:rFonts w:ascii="Calibri" w:eastAsia="SimSun" w:hAnsi="Calibri" w:cs="Calibri"/>
          <w:kern w:val="3"/>
          <w:sz w:val="24"/>
          <w:szCs w:val="24"/>
        </w:rPr>
        <w:t>powoływania w podstawie prawnej decyzji przyznających rozporządzenia Ministra Rodziny, Pracy i Polityki Społecznej z dnia 27 lipca 2017 r. w sprawie sposobu i trybu postępowania w sprawach o przyznanie świadczeń rodzinnych oraz zakresu informacji, jakie mają być zawarte we wniosku, zaświadczeniach i oświadczeniach o ustalenie prawa do świadczeń rodzinnych,</w:t>
      </w:r>
    </w:p>
    <w:p w:rsidR="00A145EB" w:rsidRDefault="007B497A" w:rsidP="00A90B34">
      <w:pPr>
        <w:pStyle w:val="Akapitzlist"/>
        <w:numPr>
          <w:ilvl w:val="0"/>
          <w:numId w:val="9"/>
        </w:numPr>
        <w:suppressAutoHyphens/>
        <w:autoSpaceDN w:val="0"/>
        <w:spacing w:line="276" w:lineRule="auto"/>
        <w:textAlignment w:val="baseline"/>
        <w:rPr>
          <w:rFonts w:ascii="Calibri" w:eastAsia="SimSun" w:hAnsi="Calibri" w:cs="Calibri"/>
          <w:kern w:val="3"/>
          <w:sz w:val="24"/>
          <w:szCs w:val="24"/>
        </w:rPr>
      </w:pPr>
      <w:r>
        <w:rPr>
          <w:rFonts w:ascii="Calibri" w:eastAsia="SimSun" w:hAnsi="Calibri" w:cs="Calibri"/>
          <w:kern w:val="3"/>
          <w:sz w:val="24"/>
          <w:szCs w:val="24"/>
        </w:rPr>
        <w:t>p</w:t>
      </w:r>
      <w:r w:rsidRPr="00A145EB">
        <w:rPr>
          <w:rFonts w:ascii="Calibri" w:eastAsia="SimSun" w:hAnsi="Calibri" w:cs="Calibri"/>
          <w:kern w:val="3"/>
          <w:sz w:val="24"/>
          <w:szCs w:val="24"/>
        </w:rPr>
        <w:t xml:space="preserve">owoływania w podstawie prawnej decyzji administracyjnych art. 25 ust. 1, </w:t>
      </w:r>
      <w:r>
        <w:rPr>
          <w:rFonts w:ascii="Calibri" w:eastAsia="SimSun" w:hAnsi="Calibri" w:cs="Calibri"/>
          <w:kern w:val="3"/>
          <w:sz w:val="24"/>
          <w:szCs w:val="24"/>
        </w:rPr>
        <w:t>ustawy,</w:t>
      </w:r>
    </w:p>
    <w:p w:rsidR="00425AF5" w:rsidRPr="00A145EB" w:rsidRDefault="007B497A" w:rsidP="00A90B34">
      <w:pPr>
        <w:pStyle w:val="Akapitzlist"/>
        <w:numPr>
          <w:ilvl w:val="0"/>
          <w:numId w:val="9"/>
        </w:numPr>
        <w:suppressAutoHyphens/>
        <w:autoSpaceDN w:val="0"/>
        <w:spacing w:line="276" w:lineRule="auto"/>
        <w:textAlignment w:val="baseline"/>
        <w:rPr>
          <w:rFonts w:ascii="Calibri" w:eastAsia="SimSun" w:hAnsi="Calibri" w:cs="Calibri"/>
          <w:kern w:val="3"/>
          <w:sz w:val="24"/>
          <w:szCs w:val="24"/>
        </w:rPr>
      </w:pPr>
      <w:r>
        <w:rPr>
          <w:rFonts w:ascii="Calibri" w:eastAsia="SimSun" w:hAnsi="Calibri" w:cs="Calibri"/>
          <w:kern w:val="3"/>
          <w:sz w:val="24"/>
          <w:szCs w:val="24"/>
        </w:rPr>
        <w:t>n</w:t>
      </w:r>
      <w:r w:rsidRPr="00A145EB">
        <w:rPr>
          <w:rFonts w:ascii="Calibri" w:eastAsia="SimSun" w:hAnsi="Calibri" w:cs="Calibri"/>
          <w:kern w:val="3"/>
          <w:sz w:val="24"/>
          <w:szCs w:val="24"/>
        </w:rPr>
        <w:t>iepowoływania w podstawie prawnej decyzji przyznających i odmownych art. 130 k.p.a.,</w:t>
      </w:r>
    </w:p>
    <w:p w:rsidR="00B94F02" w:rsidRDefault="007B497A" w:rsidP="00F71B9D">
      <w:pPr>
        <w:pStyle w:val="Akapitzlist"/>
        <w:numPr>
          <w:ilvl w:val="0"/>
          <w:numId w:val="9"/>
        </w:numPr>
        <w:suppressAutoHyphens/>
        <w:autoSpaceDN w:val="0"/>
        <w:spacing w:line="276" w:lineRule="auto"/>
        <w:textAlignment w:val="baseline"/>
        <w:rPr>
          <w:rFonts w:ascii="Calibri" w:eastAsia="SimSun" w:hAnsi="Calibri" w:cs="Calibri"/>
          <w:kern w:val="3"/>
          <w:sz w:val="24"/>
          <w:szCs w:val="24"/>
        </w:rPr>
      </w:pPr>
      <w:r>
        <w:rPr>
          <w:rFonts w:ascii="Calibri" w:eastAsia="SimSun" w:hAnsi="Calibri" w:cs="Calibri"/>
          <w:kern w:val="3"/>
          <w:sz w:val="24"/>
          <w:szCs w:val="24"/>
        </w:rPr>
        <w:t xml:space="preserve">powoływania w podstawie prawnej decyzji przyznających, zmieniających i uchylających właściwego ustępu artykułu 32 ustawy, mającego zastosowanie w przedmiotowej sprawie, </w:t>
      </w:r>
    </w:p>
    <w:p w:rsidR="00F71B9D" w:rsidRDefault="007B497A" w:rsidP="00F71B9D">
      <w:pPr>
        <w:pStyle w:val="Akapitzlist"/>
        <w:numPr>
          <w:ilvl w:val="0"/>
          <w:numId w:val="9"/>
        </w:numPr>
        <w:suppressAutoHyphens/>
        <w:autoSpaceDN w:val="0"/>
        <w:spacing w:line="276" w:lineRule="auto"/>
        <w:textAlignment w:val="baseline"/>
        <w:rPr>
          <w:rFonts w:ascii="Calibri" w:eastAsia="SimSun" w:hAnsi="Calibri" w:cs="Calibri"/>
          <w:kern w:val="3"/>
          <w:sz w:val="24"/>
          <w:szCs w:val="24"/>
        </w:rPr>
      </w:pPr>
      <w:r>
        <w:rPr>
          <w:rFonts w:ascii="Calibri" w:eastAsia="SimSun" w:hAnsi="Calibri" w:cs="Calibri"/>
          <w:kern w:val="3"/>
          <w:sz w:val="24"/>
          <w:szCs w:val="24"/>
        </w:rPr>
        <w:t>powoływania w</w:t>
      </w:r>
      <w:r w:rsidRPr="002700EC">
        <w:rPr>
          <w:rFonts w:ascii="Calibri" w:eastAsia="SimSun" w:hAnsi="Calibri" w:cs="Calibri"/>
          <w:kern w:val="3"/>
          <w:sz w:val="24"/>
          <w:szCs w:val="24"/>
        </w:rPr>
        <w:t xml:space="preserve"> podstawie p</w:t>
      </w:r>
      <w:r>
        <w:rPr>
          <w:rFonts w:ascii="Calibri" w:eastAsia="SimSun" w:hAnsi="Calibri" w:cs="Calibri"/>
          <w:kern w:val="3"/>
          <w:sz w:val="24"/>
          <w:szCs w:val="24"/>
        </w:rPr>
        <w:t>rawnej decyzji przyznających art. 23 ust. 1-4 oraz art. 26 ust 1 ustawy,</w:t>
      </w:r>
    </w:p>
    <w:p w:rsidR="00CB2566" w:rsidRPr="00F71B9D" w:rsidRDefault="007B497A" w:rsidP="00F71B9D">
      <w:pPr>
        <w:pStyle w:val="Akapitzlist"/>
        <w:numPr>
          <w:ilvl w:val="0"/>
          <w:numId w:val="9"/>
        </w:numPr>
        <w:suppressAutoHyphens/>
        <w:autoSpaceDN w:val="0"/>
        <w:spacing w:line="276" w:lineRule="auto"/>
        <w:textAlignment w:val="baseline"/>
        <w:rPr>
          <w:rFonts w:ascii="Calibri" w:eastAsia="SimSun" w:hAnsi="Calibri" w:cs="Calibri"/>
          <w:kern w:val="3"/>
          <w:sz w:val="24"/>
          <w:szCs w:val="24"/>
        </w:rPr>
      </w:pPr>
      <w:r>
        <w:rPr>
          <w:rFonts w:ascii="Calibri" w:eastAsia="SimSun" w:hAnsi="Calibri" w:cs="Calibri"/>
          <w:kern w:val="3"/>
          <w:sz w:val="24"/>
          <w:szCs w:val="24"/>
        </w:rPr>
        <w:t>p</w:t>
      </w:r>
      <w:r w:rsidRPr="00F71B9D">
        <w:rPr>
          <w:rFonts w:ascii="Calibri" w:eastAsia="SimSun" w:hAnsi="Calibri" w:cs="Calibri"/>
          <w:kern w:val="3"/>
          <w:sz w:val="24"/>
          <w:szCs w:val="24"/>
        </w:rPr>
        <w:t>owoływania w podstawie prawnej decyzji stwierdzających nienależnie pobrane świadczenia art. 30 ust. 7 ustawy,</w:t>
      </w:r>
    </w:p>
    <w:p w:rsidR="00E6345D" w:rsidRPr="00CB2566" w:rsidRDefault="007B497A" w:rsidP="00CB2566">
      <w:pPr>
        <w:pStyle w:val="Akapitzlist"/>
        <w:numPr>
          <w:ilvl w:val="0"/>
          <w:numId w:val="9"/>
        </w:numPr>
        <w:suppressAutoHyphens/>
        <w:autoSpaceDN w:val="0"/>
        <w:spacing w:line="276" w:lineRule="auto"/>
        <w:textAlignment w:val="baseline"/>
        <w:rPr>
          <w:rFonts w:ascii="Calibri" w:eastAsia="SimSun" w:hAnsi="Calibri" w:cs="Calibri"/>
          <w:kern w:val="3"/>
          <w:sz w:val="24"/>
          <w:szCs w:val="24"/>
        </w:rPr>
      </w:pPr>
      <w:r>
        <w:rPr>
          <w:rFonts w:ascii="Calibri" w:eastAsia="SimSun" w:hAnsi="Calibri" w:cs="Calibri"/>
          <w:kern w:val="3"/>
          <w:sz w:val="24"/>
          <w:szCs w:val="24"/>
        </w:rPr>
        <w:t xml:space="preserve">niepowoływania w podstawie prawnej decyzji zmieniających na skutek waloryzacji art. 163 k.p.a., </w:t>
      </w:r>
    </w:p>
    <w:p w:rsidR="00B71907" w:rsidRPr="00B71907" w:rsidRDefault="007B497A" w:rsidP="00C2749D">
      <w:pPr>
        <w:pStyle w:val="Akapitzlist"/>
        <w:numPr>
          <w:ilvl w:val="0"/>
          <w:numId w:val="9"/>
        </w:numPr>
        <w:suppressAutoHyphens/>
        <w:autoSpaceDN w:val="0"/>
        <w:spacing w:line="276" w:lineRule="auto"/>
        <w:textAlignment w:val="baseline"/>
        <w:rPr>
          <w:rFonts w:ascii="Calibri" w:eastAsia="SimSun" w:hAnsi="Calibri" w:cs="Calibri"/>
          <w:kern w:val="3"/>
          <w:sz w:val="24"/>
          <w:szCs w:val="24"/>
        </w:rPr>
      </w:pPr>
      <w:r>
        <w:rPr>
          <w:rFonts w:ascii="Calibri" w:eastAsia="SimSun" w:hAnsi="Calibri" w:cs="Calibri"/>
          <w:kern w:val="3"/>
          <w:sz w:val="24"/>
          <w:szCs w:val="24"/>
        </w:rPr>
        <w:t xml:space="preserve">w treści decyzji przyznających informowania strony o tym, że decyzje te są natychmiast wykonalne, zgodnie z art. 32 ust. 1d ustawy. </w:t>
      </w:r>
    </w:p>
    <w:p w:rsidR="00CB2566" w:rsidRPr="00230A63" w:rsidRDefault="007B497A" w:rsidP="00C2749D">
      <w:pPr>
        <w:spacing w:line="276" w:lineRule="auto"/>
        <w:rPr>
          <w:rFonts w:ascii="Calibri" w:hAnsi="Calibri" w:cs="Calibri"/>
          <w:lang w:eastAsia="zh-CN"/>
        </w:rPr>
      </w:pPr>
      <w:r w:rsidRPr="00230A63">
        <w:rPr>
          <w:rFonts w:ascii="Calibri" w:hAnsi="Calibri" w:cs="Calibri"/>
          <w:lang w:eastAsia="zh-CN"/>
        </w:rPr>
        <w:t>Uwagi:</w:t>
      </w:r>
    </w:p>
    <w:p w:rsidR="00F71B9D" w:rsidRPr="00230A63" w:rsidRDefault="007B497A" w:rsidP="00230A63">
      <w:pPr>
        <w:spacing w:line="276" w:lineRule="auto"/>
        <w:rPr>
          <w:rFonts w:ascii="Calibri" w:hAnsi="Calibri" w:cs="Calibri"/>
        </w:rPr>
      </w:pPr>
      <w:r w:rsidRPr="00230A63">
        <w:rPr>
          <w:rFonts w:ascii="Calibri" w:hAnsi="Calibri" w:cs="Calibri"/>
          <w:lang w:eastAsia="zh-CN"/>
        </w:rPr>
        <w:t xml:space="preserve">Zasadnym jest podjęcie działań zmierzających do zaktualizowania regulaminu organizacyjnego Ośrodka, </w:t>
      </w:r>
      <w:r>
        <w:rPr>
          <w:rFonts w:ascii="Calibri" w:hAnsi="Calibri" w:cs="Calibri"/>
          <w:lang w:eastAsia="zh-CN"/>
        </w:rPr>
        <w:t>w tym także wprowadzenie zapisów w strukturze organizacyjnej Ośrodka w taki sposób, aby nie były sprzeczne z zajmowanymi przez pracowników stanowiskami pracy.</w:t>
      </w:r>
    </w:p>
    <w:p w:rsidR="00B71907" w:rsidRPr="00F71B9D" w:rsidRDefault="00B71907" w:rsidP="00F71B9D">
      <w:pPr>
        <w:spacing w:line="276" w:lineRule="auto"/>
        <w:rPr>
          <w:rFonts w:cs="Calibri"/>
          <w:lang w:eastAsia="zh-CN"/>
        </w:rPr>
      </w:pPr>
    </w:p>
    <w:p w:rsidR="009F26E7" w:rsidRPr="000E6E33" w:rsidRDefault="007B497A" w:rsidP="009F26E7">
      <w:pPr>
        <w:suppressAutoHyphens/>
        <w:autoSpaceDN w:val="0"/>
        <w:spacing w:after="80" w:line="276" w:lineRule="auto"/>
        <w:jc w:val="center"/>
        <w:textAlignment w:val="baseline"/>
        <w:rPr>
          <w:rFonts w:asciiTheme="minorHAnsi" w:eastAsia="SimSun" w:hAnsiTheme="minorHAnsi" w:cs="Calibri"/>
          <w:kern w:val="3"/>
          <w:lang w:eastAsia="en-US"/>
        </w:rPr>
      </w:pPr>
      <w:r w:rsidRPr="000E6E33">
        <w:rPr>
          <w:rFonts w:asciiTheme="minorHAnsi" w:eastAsia="SimSun" w:hAnsiTheme="minorHAnsi" w:cs="Calibri"/>
          <w:kern w:val="3"/>
          <w:lang w:eastAsia="en-US"/>
        </w:rPr>
        <w:t>Pouczenie</w:t>
      </w:r>
    </w:p>
    <w:p w:rsidR="009F26E7" w:rsidRPr="000E6E33" w:rsidRDefault="007B497A" w:rsidP="0032444C">
      <w:pPr>
        <w:suppressAutoHyphens/>
        <w:autoSpaceDN w:val="0"/>
        <w:spacing w:line="276" w:lineRule="auto"/>
        <w:textAlignment w:val="baseline"/>
        <w:rPr>
          <w:rFonts w:asciiTheme="minorHAnsi" w:eastAsia="SimSun" w:hAnsiTheme="minorHAnsi" w:cs="Calibri"/>
          <w:kern w:val="3"/>
          <w:lang w:eastAsia="en-US"/>
        </w:rPr>
      </w:pPr>
      <w:r w:rsidRPr="000E6E33">
        <w:rPr>
          <w:rFonts w:asciiTheme="minorHAnsi" w:eastAsia="SimSun" w:hAnsiTheme="minorHAnsi" w:cs="Calibri"/>
          <w:kern w:val="3"/>
          <w:lang w:eastAsia="en-US"/>
        </w:rPr>
        <w:t xml:space="preserve">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wykorzystaniu wniosków lub przyczynach ich niewykorzystania albo o innym sposobie usunięcia stwierdzonych nieprawidłowości </w:t>
      </w:r>
      <w:r>
        <w:rPr>
          <w:rFonts w:asciiTheme="minorHAnsi" w:eastAsia="SimSun" w:hAnsiTheme="minorHAnsi" w:cs="Calibri"/>
          <w:kern w:val="3"/>
          <w:lang w:eastAsia="en-US"/>
        </w:rPr>
        <w:br/>
      </w:r>
      <w:r w:rsidRPr="000E6E33">
        <w:rPr>
          <w:rFonts w:asciiTheme="minorHAnsi" w:eastAsia="SimSun" w:hAnsiTheme="minorHAnsi" w:cs="Calibri"/>
          <w:kern w:val="3"/>
          <w:lang w:eastAsia="en-US"/>
        </w:rPr>
        <w:t>i uchybień.</w:t>
      </w:r>
    </w:p>
    <w:p w:rsidR="004824F3" w:rsidRDefault="008061D0" w:rsidP="0032444C">
      <w:pPr>
        <w:spacing w:before="240" w:after="120" w:line="276" w:lineRule="auto"/>
        <w:rPr>
          <w:rFonts w:ascii="Calibri" w:hAnsi="Calibri" w:cs="Calibri"/>
        </w:rPr>
      </w:pPr>
    </w:p>
    <w:p w:rsidR="00CF2467" w:rsidRDefault="007B497A" w:rsidP="00C77EFB">
      <w:pPr>
        <w:spacing w:before="120" w:line="276" w:lineRule="auto"/>
        <w:ind w:left="3402"/>
        <w:jc w:val="center"/>
        <w:rPr>
          <w:rFonts w:ascii="Calibri" w:hAnsi="Calibri" w:cs="Calibri"/>
        </w:rPr>
      </w:pPr>
      <w:r>
        <w:rPr>
          <w:rFonts w:ascii="Calibri" w:hAnsi="Calibri" w:cs="Calibri"/>
        </w:rPr>
        <w:t>z up. WOJEWODY MAZOWIECKIEGO</w:t>
      </w:r>
    </w:p>
    <w:p w:rsidR="004824F3" w:rsidRPr="00954CAA" w:rsidRDefault="007B497A" w:rsidP="00C77EFB">
      <w:pPr>
        <w:spacing w:before="120" w:line="276" w:lineRule="auto"/>
        <w:ind w:left="3402"/>
        <w:jc w:val="center"/>
        <w:rPr>
          <w:rFonts w:ascii="Calibri" w:hAnsi="Calibri" w:cs="Calibri"/>
          <w:i/>
        </w:rPr>
      </w:pPr>
      <w:r w:rsidRPr="00954CAA">
        <w:rPr>
          <w:rFonts w:ascii="Calibri" w:hAnsi="Calibri" w:cs="Calibri"/>
          <w:i/>
        </w:rPr>
        <w:t>Anna Karpińska</w:t>
      </w:r>
    </w:p>
    <w:p w:rsidR="004824F3" w:rsidRDefault="007B497A" w:rsidP="00C77EFB">
      <w:pPr>
        <w:spacing w:before="120" w:line="276" w:lineRule="auto"/>
        <w:ind w:left="3402"/>
        <w:jc w:val="center"/>
        <w:rPr>
          <w:rFonts w:ascii="Calibri" w:hAnsi="Calibri" w:cs="Calibri"/>
        </w:rPr>
      </w:pPr>
      <w:r>
        <w:rPr>
          <w:rFonts w:ascii="Calibri" w:hAnsi="Calibri" w:cs="Calibri"/>
        </w:rPr>
        <w:t>Zastępca Dyrektora Wydziału Polityki Społecznej</w:t>
      </w:r>
    </w:p>
    <w:p w:rsidR="008067E1" w:rsidRDefault="007B497A" w:rsidP="00C77EFB">
      <w:pPr>
        <w:spacing w:before="120" w:line="276" w:lineRule="auto"/>
        <w:ind w:left="3402"/>
        <w:jc w:val="center"/>
        <w:rPr>
          <w:rFonts w:ascii="Calibri" w:hAnsi="Calibri" w:cs="Calibri"/>
        </w:rPr>
      </w:pPr>
      <w:r>
        <w:rPr>
          <w:rFonts w:ascii="Calibri" w:hAnsi="Calibri" w:cs="Calibri"/>
        </w:rPr>
        <w:t>Wydział Polityki Społecznej</w:t>
      </w:r>
    </w:p>
    <w:p w:rsidR="00954CAA" w:rsidRPr="00954CAA" w:rsidRDefault="007B497A" w:rsidP="00C77EFB">
      <w:pPr>
        <w:spacing w:before="120" w:line="276" w:lineRule="auto"/>
        <w:ind w:left="3402"/>
        <w:jc w:val="center"/>
        <w:rPr>
          <w:rFonts w:ascii="Calibri" w:hAnsi="Calibri" w:cs="Calibri"/>
          <w:i/>
        </w:rPr>
      </w:pPr>
      <w:r w:rsidRPr="00954CAA">
        <w:rPr>
          <w:rFonts w:ascii="Calibri" w:hAnsi="Calibri" w:cs="Calibri"/>
          <w:i/>
        </w:rPr>
        <w:t xml:space="preserve">Mazowieckiego Urzędu Wojewódzkiego </w:t>
      </w:r>
    </w:p>
    <w:p w:rsidR="00936C21" w:rsidRPr="00954CAA" w:rsidRDefault="007B497A" w:rsidP="00C77EFB">
      <w:pPr>
        <w:spacing w:before="120" w:line="276" w:lineRule="auto"/>
        <w:ind w:left="3402"/>
        <w:jc w:val="center"/>
        <w:rPr>
          <w:rFonts w:ascii="Calibri" w:hAnsi="Calibri" w:cs="Calibri"/>
          <w:i/>
        </w:rPr>
      </w:pPr>
      <w:r w:rsidRPr="00954CAA">
        <w:rPr>
          <w:rFonts w:ascii="Calibri" w:hAnsi="Calibri" w:cs="Calibri"/>
          <w:i/>
        </w:rPr>
        <w:t>w Warszawie</w:t>
      </w:r>
    </w:p>
    <w:p w:rsidR="009509D8" w:rsidRDefault="007B497A" w:rsidP="00C77EFB">
      <w:pPr>
        <w:spacing w:before="120" w:line="276" w:lineRule="auto"/>
        <w:ind w:left="3402"/>
        <w:jc w:val="center"/>
        <w:rPr>
          <w:rFonts w:ascii="Calibri" w:hAnsi="Calibri" w:cs="Calibri"/>
          <w:sz w:val="22"/>
          <w:szCs w:val="22"/>
        </w:rPr>
      </w:pPr>
      <w:r>
        <w:rPr>
          <w:rFonts w:ascii="Calibri" w:hAnsi="Calibri" w:cs="Calibri"/>
        </w:rPr>
        <w:t>/podpisano kwalifikowanym podpisem elektronicznym/</w:t>
      </w:r>
    </w:p>
    <w:p w:rsidR="00863E09" w:rsidRDefault="008061D0" w:rsidP="00863E09">
      <w:pPr>
        <w:spacing w:line="276" w:lineRule="auto"/>
        <w:rPr>
          <w:rFonts w:ascii="Calibri" w:hAnsi="Calibri" w:cs="Calibri"/>
        </w:rPr>
      </w:pPr>
    </w:p>
    <w:p w:rsidR="00863E09" w:rsidRDefault="008061D0" w:rsidP="00863E09">
      <w:pPr>
        <w:spacing w:line="276" w:lineRule="auto"/>
        <w:rPr>
          <w:rFonts w:ascii="Calibri" w:hAnsi="Calibri" w:cs="Calibri"/>
        </w:rPr>
      </w:pPr>
    </w:p>
    <w:p w:rsidR="005E7150" w:rsidRDefault="007B497A" w:rsidP="00863E09">
      <w:pPr>
        <w:spacing w:line="276" w:lineRule="auto"/>
        <w:rPr>
          <w:rFonts w:ascii="Calibri" w:hAnsi="Calibri" w:cs="Calibri"/>
        </w:rPr>
      </w:pPr>
      <w:r>
        <w:rPr>
          <w:rFonts w:ascii="Calibri" w:hAnsi="Calibri" w:cs="Calibri"/>
        </w:rPr>
        <w:t>Do wiadomości:</w:t>
      </w:r>
    </w:p>
    <w:p w:rsidR="005E7150" w:rsidRPr="00504F2F" w:rsidRDefault="007B497A" w:rsidP="00863E09">
      <w:pPr>
        <w:spacing w:line="276" w:lineRule="auto"/>
        <w:rPr>
          <w:rFonts w:ascii="Calibri" w:hAnsi="Calibri" w:cs="Calibri"/>
        </w:rPr>
      </w:pPr>
      <w:r>
        <w:rPr>
          <w:rFonts w:ascii="Calibri" w:hAnsi="Calibri" w:cs="Calibri"/>
        </w:rPr>
        <w:t xml:space="preserve">Pan </w:t>
      </w:r>
      <w:r w:rsidR="002B4073">
        <w:rPr>
          <w:rFonts w:ascii="Calibri" w:hAnsi="Calibri" w:cs="Calibri"/>
        </w:rPr>
        <w:t xml:space="preserve">xxxxx </w:t>
      </w:r>
      <w:r>
        <w:rPr>
          <w:rFonts w:ascii="Calibri" w:hAnsi="Calibri" w:cs="Calibri"/>
        </w:rPr>
        <w:t xml:space="preserve"> </w:t>
      </w:r>
      <w:r w:rsidR="002B4073">
        <w:rPr>
          <w:rFonts w:ascii="Calibri" w:hAnsi="Calibri" w:cs="Calibri"/>
        </w:rPr>
        <w:t>xxxxxxx</w:t>
      </w:r>
      <w:r>
        <w:rPr>
          <w:rFonts w:ascii="Calibri" w:hAnsi="Calibri" w:cs="Calibri"/>
        </w:rPr>
        <w:tab/>
      </w:r>
      <w:r>
        <w:rPr>
          <w:rFonts w:ascii="Calibri" w:hAnsi="Calibri" w:cs="Calibri"/>
        </w:rPr>
        <w:br/>
        <w:t>Wójt Gminy Joniec</w:t>
      </w:r>
    </w:p>
    <w:sectPr w:rsidR="005E7150" w:rsidRPr="00504F2F" w:rsidSect="0006712E">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D0" w:rsidRDefault="008061D0">
      <w:r>
        <w:separator/>
      </w:r>
    </w:p>
  </w:endnote>
  <w:endnote w:type="continuationSeparator" w:id="0">
    <w:p w:rsidR="008061D0" w:rsidRDefault="0080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24837"/>
      <w:docPartObj>
        <w:docPartGallery w:val="Page Numbers (Bottom of Page)"/>
        <w:docPartUnique/>
      </w:docPartObj>
    </w:sdtPr>
    <w:sdtEndPr/>
    <w:sdtContent>
      <w:p w:rsidR="0006712E" w:rsidRDefault="007B497A">
        <w:pPr>
          <w:pStyle w:val="Stopka"/>
          <w:jc w:val="right"/>
        </w:pPr>
        <w:r>
          <w:fldChar w:fldCharType="begin"/>
        </w:r>
        <w:r>
          <w:instrText>PAGE   \* MERGEFORMAT</w:instrText>
        </w:r>
        <w:r>
          <w:fldChar w:fldCharType="separate"/>
        </w:r>
        <w:r w:rsidR="00536BB7">
          <w:rPr>
            <w:noProof/>
          </w:rPr>
          <w:t>2</w:t>
        </w:r>
        <w:r>
          <w:fldChar w:fldCharType="end"/>
        </w:r>
      </w:p>
    </w:sdtContent>
  </w:sdt>
  <w:p w:rsidR="0006712E" w:rsidRDefault="008061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D0" w:rsidRDefault="008061D0" w:rsidP="00823BEC">
      <w:r>
        <w:separator/>
      </w:r>
    </w:p>
  </w:footnote>
  <w:footnote w:type="continuationSeparator" w:id="0">
    <w:p w:rsidR="008061D0" w:rsidRDefault="008061D0" w:rsidP="00823BEC">
      <w:r>
        <w:continuationSeparator/>
      </w:r>
    </w:p>
  </w:footnote>
  <w:footnote w:id="1">
    <w:p w:rsidR="00823BEC" w:rsidRDefault="007B497A" w:rsidP="00823BEC">
      <w:pPr>
        <w:pStyle w:val="Tekstprzypisudolnego"/>
      </w:pPr>
      <w:r w:rsidRPr="00C412B7">
        <w:rPr>
          <w:rStyle w:val="Odwoanieprzypisudolnego"/>
          <w:rFonts w:ascii="Calibri" w:hAnsi="Calibri" w:cs="Calibri"/>
          <w:sz w:val="24"/>
          <w:szCs w:val="24"/>
        </w:rPr>
        <w:footnoteRef/>
      </w:r>
      <w:r w:rsidRPr="00C412B7">
        <w:rPr>
          <w:rFonts w:ascii="Calibri" w:hAnsi="Calibri" w:cs="Calibri"/>
          <w:sz w:val="24"/>
          <w:szCs w:val="24"/>
        </w:rPr>
        <w:t xml:space="preserve"> Ustawa z dnia 23 stycznia 2009 r. o wojewodzie i administracji rządowej w województwie (Dz. U. z 20</w:t>
      </w:r>
      <w:r>
        <w:rPr>
          <w:rFonts w:ascii="Calibri" w:hAnsi="Calibri" w:cs="Calibri"/>
          <w:sz w:val="24"/>
          <w:szCs w:val="24"/>
        </w:rPr>
        <w:t>22</w:t>
      </w:r>
      <w:r w:rsidRPr="00C412B7">
        <w:rPr>
          <w:rFonts w:ascii="Calibri" w:hAnsi="Calibri" w:cs="Calibri"/>
          <w:sz w:val="24"/>
          <w:szCs w:val="24"/>
        </w:rPr>
        <w:t xml:space="preserve"> r. poz. 1</w:t>
      </w:r>
      <w:r>
        <w:rPr>
          <w:rFonts w:ascii="Calibri" w:hAnsi="Calibri" w:cs="Calibri"/>
          <w:sz w:val="24"/>
          <w:szCs w:val="24"/>
        </w:rPr>
        <w:t>35</w:t>
      </w:r>
      <w:r w:rsidRPr="00C412B7">
        <w:rPr>
          <w:rFonts w:ascii="Calibri" w:hAnsi="Calibri" w:cs="Calibri"/>
          <w:sz w:val="24"/>
          <w:szCs w:val="24"/>
        </w:rPr>
        <w:t>).</w:t>
      </w:r>
    </w:p>
  </w:footnote>
  <w:footnote w:id="2">
    <w:p w:rsidR="00823BEC" w:rsidRDefault="007B497A" w:rsidP="00823BEC">
      <w:pPr>
        <w:pStyle w:val="Tekstprzypisudolnego"/>
      </w:pPr>
      <w:r>
        <w:rPr>
          <w:rStyle w:val="Odwoanieprzypisudolnego"/>
        </w:rPr>
        <w:footnoteRef/>
      </w:r>
      <w:r>
        <w:t xml:space="preserve"> </w:t>
      </w:r>
      <w:r w:rsidRPr="00C412B7">
        <w:rPr>
          <w:rFonts w:ascii="Calibri" w:hAnsi="Calibri" w:cs="Calibri"/>
          <w:sz w:val="24"/>
          <w:szCs w:val="24"/>
        </w:rPr>
        <w:t>Ustawa z dnia 15 lipca 2011 r. o kontroli w administracji rządowej (Dz. U. z 2020 r. poz. 224).</w:t>
      </w:r>
    </w:p>
  </w:footnote>
  <w:footnote w:id="3">
    <w:p w:rsidR="00823BEC" w:rsidRDefault="007B497A" w:rsidP="00823BEC">
      <w:pPr>
        <w:pStyle w:val="Tekstprzypisudolnego"/>
      </w:pPr>
      <w:r>
        <w:rPr>
          <w:rStyle w:val="Odwoanieprzypisudolnego"/>
        </w:rPr>
        <w:footnoteRef/>
      </w:r>
      <w:r>
        <w:t xml:space="preserve"> </w:t>
      </w:r>
      <w:r w:rsidRPr="00C412B7">
        <w:rPr>
          <w:rFonts w:ascii="Calibri" w:hAnsi="Calibri" w:cs="Calibri"/>
          <w:sz w:val="24"/>
          <w:szCs w:val="24"/>
        </w:rPr>
        <w:t>Ustawa z dnia 28 listopada 2003 r. o świadczeniach rodzinnych (Dz. U. z 202</w:t>
      </w:r>
      <w:r>
        <w:rPr>
          <w:rFonts w:ascii="Calibri" w:hAnsi="Calibri" w:cs="Calibri"/>
          <w:sz w:val="24"/>
          <w:szCs w:val="24"/>
        </w:rPr>
        <w:t>2</w:t>
      </w:r>
      <w:r w:rsidRPr="00C412B7">
        <w:rPr>
          <w:rFonts w:ascii="Calibri" w:hAnsi="Calibri" w:cs="Calibri"/>
          <w:sz w:val="24"/>
          <w:szCs w:val="24"/>
        </w:rPr>
        <w:t xml:space="preserve"> r. poz</w:t>
      </w:r>
      <w:r>
        <w:rPr>
          <w:rFonts w:ascii="Calibri" w:hAnsi="Calibri" w:cs="Calibri"/>
          <w:sz w:val="24"/>
          <w:szCs w:val="24"/>
        </w:rPr>
        <w:t>. 615 z późn. zm.).</w:t>
      </w:r>
    </w:p>
  </w:footnote>
  <w:footnote w:id="4">
    <w:p w:rsidR="00823BEC" w:rsidRDefault="007B497A" w:rsidP="00823BEC">
      <w:pPr>
        <w:pStyle w:val="Tekstprzypisudolnego"/>
      </w:pPr>
      <w:r w:rsidRPr="002E2E13">
        <w:rPr>
          <w:rStyle w:val="Odwoanieprzypisudolnego"/>
          <w:rFonts w:asciiTheme="minorHAnsi" w:hAnsiTheme="minorHAnsi" w:cs="Calibri"/>
          <w:sz w:val="24"/>
          <w:szCs w:val="24"/>
        </w:rPr>
        <w:footnoteRef/>
      </w:r>
      <w:r w:rsidRPr="002E2E13">
        <w:rPr>
          <w:rFonts w:asciiTheme="minorHAnsi" w:hAnsiTheme="minorHAnsi" w:cs="Calibri"/>
          <w:sz w:val="24"/>
          <w:szCs w:val="24"/>
        </w:rPr>
        <w:t xml:space="preserve"> Uchwała Nr </w:t>
      </w:r>
      <w:r w:rsidR="00A368F6">
        <w:rPr>
          <w:rFonts w:asciiTheme="minorHAnsi" w:hAnsiTheme="minorHAnsi" w:cs="Calibri"/>
          <w:sz w:val="24"/>
          <w:szCs w:val="24"/>
        </w:rPr>
        <w:t>xxxxx</w:t>
      </w:r>
      <w:r w:rsidRPr="002E2E13">
        <w:rPr>
          <w:rFonts w:asciiTheme="minorHAnsi" w:hAnsiTheme="minorHAnsi" w:cs="Calibri"/>
          <w:sz w:val="24"/>
          <w:szCs w:val="24"/>
        </w:rPr>
        <w:t xml:space="preserve"> Rady Gminy Joniec z dnia </w:t>
      </w:r>
      <w:r w:rsidR="00A368F6">
        <w:rPr>
          <w:rFonts w:asciiTheme="minorHAnsi" w:hAnsiTheme="minorHAnsi" w:cs="Calibri"/>
          <w:sz w:val="24"/>
          <w:szCs w:val="24"/>
        </w:rPr>
        <w:t>xxxxx</w:t>
      </w:r>
    </w:p>
  </w:footnote>
  <w:footnote w:id="5">
    <w:p w:rsidR="00823BEC" w:rsidRDefault="007B497A" w:rsidP="00823BEC">
      <w:pPr>
        <w:pStyle w:val="Tekstprzypisudolnego"/>
      </w:pPr>
      <w:r w:rsidRPr="0049324E">
        <w:rPr>
          <w:rStyle w:val="Odwoanieprzypisudolnego"/>
          <w:rFonts w:asciiTheme="minorHAnsi" w:hAnsiTheme="minorHAnsi" w:cs="Calibri"/>
          <w:sz w:val="24"/>
          <w:szCs w:val="24"/>
        </w:rPr>
        <w:footnoteRef/>
      </w:r>
      <w:r w:rsidRPr="0049324E">
        <w:rPr>
          <w:rFonts w:asciiTheme="minorHAnsi" w:hAnsiTheme="minorHAnsi" w:cs="Calibri"/>
          <w:sz w:val="24"/>
          <w:szCs w:val="24"/>
        </w:rPr>
        <w:t xml:space="preserve"> Uchwała Nr </w:t>
      </w:r>
      <w:r w:rsidR="00A368F6">
        <w:rPr>
          <w:rFonts w:asciiTheme="minorHAnsi" w:hAnsiTheme="minorHAnsi" w:cs="Calibri"/>
          <w:sz w:val="24"/>
          <w:szCs w:val="24"/>
        </w:rPr>
        <w:t>xxxxx</w:t>
      </w:r>
      <w:r w:rsidRPr="0049324E">
        <w:rPr>
          <w:rFonts w:asciiTheme="minorHAnsi" w:hAnsiTheme="minorHAnsi" w:cs="Calibri"/>
          <w:sz w:val="24"/>
          <w:szCs w:val="24"/>
        </w:rPr>
        <w:t xml:space="preserve"> Rady Gminy Joniec z dnia </w:t>
      </w:r>
      <w:r w:rsidR="00A368F6">
        <w:rPr>
          <w:rFonts w:asciiTheme="minorHAnsi" w:hAnsiTheme="minorHAnsi" w:cs="Calibri"/>
          <w:sz w:val="24"/>
          <w:szCs w:val="24"/>
        </w:rPr>
        <w:t>xxxxx</w:t>
      </w:r>
    </w:p>
  </w:footnote>
  <w:footnote w:id="6">
    <w:p w:rsidR="00823BEC" w:rsidRDefault="007B497A" w:rsidP="00823BEC">
      <w:pPr>
        <w:pStyle w:val="Tekstprzypisudolnego"/>
      </w:pPr>
      <w:r w:rsidRPr="002E2E13">
        <w:rPr>
          <w:rStyle w:val="Odwoanieprzypisudolnego"/>
          <w:rFonts w:asciiTheme="minorHAnsi" w:hAnsiTheme="minorHAnsi" w:cs="Calibri"/>
          <w:sz w:val="24"/>
          <w:szCs w:val="24"/>
        </w:rPr>
        <w:footnoteRef/>
      </w:r>
      <w:r w:rsidRPr="002E2E13">
        <w:rPr>
          <w:rFonts w:asciiTheme="minorHAnsi" w:hAnsiTheme="minorHAnsi" w:cs="Calibri"/>
          <w:sz w:val="24"/>
          <w:szCs w:val="24"/>
        </w:rPr>
        <w:t xml:space="preserve"> Zarządzenie nr </w:t>
      </w:r>
      <w:r w:rsidR="00A368F6">
        <w:rPr>
          <w:rFonts w:asciiTheme="minorHAnsi" w:hAnsiTheme="minorHAnsi" w:cs="Calibri"/>
          <w:sz w:val="24"/>
          <w:szCs w:val="24"/>
        </w:rPr>
        <w:t>xxxx</w:t>
      </w:r>
      <w:r w:rsidRPr="002E2E13">
        <w:rPr>
          <w:rFonts w:asciiTheme="minorHAnsi" w:hAnsiTheme="minorHAnsi" w:cs="Calibri"/>
          <w:sz w:val="24"/>
          <w:szCs w:val="24"/>
        </w:rPr>
        <w:t xml:space="preserve"> Kierownika Gminnego Ośrodka Pomocy Społecznej w Jońcu z dnia </w:t>
      </w:r>
      <w:r w:rsidR="00A368F6">
        <w:rPr>
          <w:rFonts w:asciiTheme="minorHAnsi" w:hAnsiTheme="minorHAnsi" w:cs="Calibri"/>
          <w:sz w:val="24"/>
          <w:szCs w:val="24"/>
        </w:rPr>
        <w:t>xxxxx</w:t>
      </w:r>
    </w:p>
  </w:footnote>
  <w:footnote w:id="7">
    <w:p w:rsidR="00823BEC" w:rsidRDefault="007B497A" w:rsidP="00823BEC">
      <w:pPr>
        <w:pStyle w:val="Tekstprzypisudolnego"/>
      </w:pPr>
      <w:r w:rsidRPr="002E2E13">
        <w:rPr>
          <w:rStyle w:val="Odwoanieprzypisudolnego"/>
          <w:rFonts w:asciiTheme="minorHAnsi" w:hAnsiTheme="minorHAnsi" w:cs="Calibri"/>
          <w:sz w:val="24"/>
          <w:szCs w:val="24"/>
        </w:rPr>
        <w:footnoteRef/>
      </w:r>
      <w:r w:rsidRPr="002E2E13">
        <w:rPr>
          <w:rFonts w:asciiTheme="minorHAnsi" w:hAnsiTheme="minorHAnsi" w:cs="Calibri"/>
          <w:sz w:val="24"/>
          <w:szCs w:val="24"/>
        </w:rPr>
        <w:t xml:space="preserve"> Upoważnienie </w:t>
      </w:r>
      <w:r w:rsidR="00A368F6">
        <w:rPr>
          <w:rFonts w:asciiTheme="minorHAnsi" w:hAnsiTheme="minorHAnsi" w:cs="Calibri"/>
          <w:sz w:val="24"/>
          <w:szCs w:val="24"/>
        </w:rPr>
        <w:t>xxxxx</w:t>
      </w:r>
      <w:r w:rsidRPr="002E2E13">
        <w:rPr>
          <w:rFonts w:asciiTheme="minorHAnsi" w:hAnsiTheme="minorHAnsi" w:cs="Calibri"/>
          <w:sz w:val="24"/>
          <w:szCs w:val="24"/>
        </w:rPr>
        <w:t xml:space="preserve"> Wójta Gminy Joniec z dnia </w:t>
      </w:r>
      <w:r w:rsidR="00A368F6">
        <w:rPr>
          <w:rFonts w:asciiTheme="minorHAnsi" w:hAnsiTheme="minorHAnsi" w:cs="Calibri"/>
          <w:sz w:val="24"/>
          <w:szCs w:val="24"/>
        </w:rPr>
        <w:t>xxxxx</w:t>
      </w:r>
    </w:p>
  </w:footnote>
  <w:footnote w:id="8">
    <w:p w:rsidR="00823BEC" w:rsidRDefault="007B497A" w:rsidP="00823BEC">
      <w:pPr>
        <w:pStyle w:val="Tekstprzypisudolnego"/>
      </w:pPr>
      <w:r w:rsidRPr="002E2E13">
        <w:rPr>
          <w:rStyle w:val="Odwoanieprzypisudolnego"/>
          <w:rFonts w:asciiTheme="minorHAnsi" w:hAnsiTheme="minorHAnsi"/>
          <w:sz w:val="24"/>
          <w:szCs w:val="24"/>
        </w:rPr>
        <w:footnoteRef/>
      </w:r>
      <w:r w:rsidRPr="002E2E13">
        <w:rPr>
          <w:rFonts w:asciiTheme="minorHAnsi" w:hAnsiTheme="minorHAnsi"/>
          <w:sz w:val="24"/>
          <w:szCs w:val="24"/>
        </w:rPr>
        <w:t xml:space="preserve"> Upoważnienie </w:t>
      </w:r>
      <w:r w:rsidR="00A368F6">
        <w:rPr>
          <w:rFonts w:asciiTheme="minorHAnsi" w:hAnsiTheme="minorHAnsi"/>
          <w:sz w:val="24"/>
          <w:szCs w:val="24"/>
        </w:rPr>
        <w:t>xxxxx</w:t>
      </w:r>
      <w:r w:rsidRPr="002E2E13">
        <w:rPr>
          <w:rFonts w:asciiTheme="minorHAnsi" w:hAnsiTheme="minorHAnsi"/>
          <w:sz w:val="24"/>
          <w:szCs w:val="24"/>
        </w:rPr>
        <w:t xml:space="preserve"> Wójta Gminy Joniec z dnia </w:t>
      </w:r>
      <w:r w:rsidR="00A368F6">
        <w:rPr>
          <w:rFonts w:asciiTheme="minorHAnsi" w:hAnsiTheme="minorHAnsi"/>
          <w:sz w:val="24"/>
          <w:szCs w:val="24"/>
        </w:rPr>
        <w:t>xxxxx</w:t>
      </w:r>
      <w:r w:rsidRPr="002E2E13">
        <w:rPr>
          <w:rFonts w:asciiTheme="minorHAnsi" w:hAnsiTheme="minorHAnsi"/>
          <w:sz w:val="24"/>
          <w:szCs w:val="24"/>
        </w:rPr>
        <w:t xml:space="preserve"> wydane na </w:t>
      </w:r>
      <w:r>
        <w:rPr>
          <w:rFonts w:asciiTheme="minorHAnsi" w:hAnsiTheme="minorHAnsi"/>
          <w:sz w:val="24"/>
          <w:szCs w:val="24"/>
        </w:rPr>
        <w:t xml:space="preserve">pisemny </w:t>
      </w:r>
      <w:r w:rsidRPr="002E2E13">
        <w:rPr>
          <w:rFonts w:asciiTheme="minorHAnsi" w:hAnsiTheme="minorHAnsi"/>
          <w:sz w:val="24"/>
          <w:szCs w:val="24"/>
        </w:rPr>
        <w:t>wniosek Kierownika GOPS w Jońcu.</w:t>
      </w:r>
    </w:p>
  </w:footnote>
  <w:footnote w:id="9">
    <w:p w:rsidR="00823BEC" w:rsidRDefault="007B497A" w:rsidP="00823BEC">
      <w:pPr>
        <w:pStyle w:val="Tekstprzypisudolnego"/>
      </w:pPr>
      <w:r w:rsidRPr="002E2E13">
        <w:rPr>
          <w:rStyle w:val="Odwoanieprzypisudolnego"/>
          <w:rFonts w:asciiTheme="minorHAnsi" w:hAnsiTheme="minorHAnsi"/>
          <w:sz w:val="24"/>
          <w:szCs w:val="24"/>
        </w:rPr>
        <w:footnoteRef/>
      </w:r>
      <w:r w:rsidRPr="002E2E13">
        <w:rPr>
          <w:rFonts w:asciiTheme="minorHAnsi" w:hAnsiTheme="minorHAnsi"/>
          <w:sz w:val="24"/>
          <w:szCs w:val="24"/>
        </w:rPr>
        <w:t xml:space="preserve"> Upoważnienie </w:t>
      </w:r>
      <w:r w:rsidR="00A368F6">
        <w:rPr>
          <w:rFonts w:asciiTheme="minorHAnsi" w:hAnsiTheme="minorHAnsi"/>
          <w:sz w:val="24"/>
          <w:szCs w:val="24"/>
        </w:rPr>
        <w:t>xxxxx</w:t>
      </w:r>
      <w:r w:rsidRPr="002E2E13">
        <w:rPr>
          <w:rFonts w:asciiTheme="minorHAnsi" w:hAnsiTheme="minorHAnsi"/>
          <w:sz w:val="24"/>
          <w:szCs w:val="24"/>
        </w:rPr>
        <w:t xml:space="preserve"> Wójta Gminy Joniec z </w:t>
      </w:r>
      <w:r w:rsidR="00A368F6">
        <w:rPr>
          <w:rFonts w:asciiTheme="minorHAnsi" w:hAnsiTheme="minorHAnsi"/>
          <w:sz w:val="24"/>
          <w:szCs w:val="24"/>
        </w:rPr>
        <w:t>xxxxx</w:t>
      </w:r>
      <w:r w:rsidRPr="002E2E13">
        <w:rPr>
          <w:rFonts w:asciiTheme="minorHAnsi" w:hAnsiTheme="minorHAnsi"/>
          <w:sz w:val="24"/>
          <w:szCs w:val="24"/>
        </w:rPr>
        <w:t xml:space="preserve"> wydane na </w:t>
      </w:r>
      <w:r>
        <w:rPr>
          <w:rFonts w:asciiTheme="minorHAnsi" w:hAnsiTheme="minorHAnsi"/>
          <w:sz w:val="24"/>
          <w:szCs w:val="24"/>
        </w:rPr>
        <w:t xml:space="preserve">pisemny </w:t>
      </w:r>
      <w:r w:rsidRPr="002E2E13">
        <w:rPr>
          <w:rFonts w:asciiTheme="minorHAnsi" w:hAnsiTheme="minorHAnsi"/>
          <w:sz w:val="24"/>
          <w:szCs w:val="24"/>
        </w:rPr>
        <w:t>wniosek Kierownika GOPS w Jońcu.</w:t>
      </w:r>
    </w:p>
  </w:footnote>
  <w:footnote w:id="10">
    <w:p w:rsidR="00823BEC" w:rsidRDefault="007B497A" w:rsidP="00823BEC">
      <w:pPr>
        <w:pStyle w:val="Tekstprzypisudolnego"/>
        <w:jc w:val="both"/>
      </w:pPr>
      <w:r w:rsidRPr="00497705">
        <w:rPr>
          <w:rStyle w:val="Odwoanieprzypisudolnego"/>
          <w:rFonts w:asciiTheme="minorHAnsi" w:hAnsiTheme="minorHAnsi"/>
          <w:sz w:val="24"/>
          <w:szCs w:val="24"/>
        </w:rPr>
        <w:footnoteRef/>
      </w:r>
      <w:r w:rsidRPr="00497705">
        <w:rPr>
          <w:rFonts w:asciiTheme="minorHAnsi" w:hAnsiTheme="minorHAnsi"/>
          <w:sz w:val="24"/>
          <w:szCs w:val="24"/>
        </w:rPr>
        <w:t xml:space="preserve"> Zakres czynności i obowiązków z dn. 02.01 2022 r.</w:t>
      </w:r>
    </w:p>
  </w:footnote>
  <w:footnote w:id="11">
    <w:p w:rsidR="00823BEC" w:rsidRDefault="007B497A" w:rsidP="00823BEC">
      <w:pPr>
        <w:pStyle w:val="Tekstprzypisudolnego"/>
      </w:pPr>
      <w:r w:rsidRPr="005C6E34">
        <w:rPr>
          <w:rStyle w:val="Odwoanieprzypisudolnego"/>
          <w:rFonts w:ascii="Calibri" w:hAnsi="Calibri" w:cs="Calibri"/>
          <w:sz w:val="24"/>
          <w:szCs w:val="24"/>
        </w:rPr>
        <w:footnoteRef/>
      </w:r>
      <w:r w:rsidRPr="005C6E34">
        <w:rPr>
          <w:rFonts w:ascii="Calibri" w:hAnsi="Calibri" w:cs="Calibri"/>
          <w:sz w:val="24"/>
          <w:szCs w:val="24"/>
        </w:rPr>
        <w:t xml:space="preserve"> </w:t>
      </w:r>
      <w:r>
        <w:rPr>
          <w:rFonts w:ascii="Calibri" w:hAnsi="Calibri" w:cs="Calibri"/>
          <w:sz w:val="24"/>
          <w:szCs w:val="24"/>
        </w:rPr>
        <w:t>Protokół przyjęcia ustnych wyjaśnień/</w:t>
      </w:r>
      <w:r w:rsidRPr="005C6E34">
        <w:rPr>
          <w:rFonts w:ascii="Calibri" w:hAnsi="Calibri" w:cs="Calibri"/>
          <w:strike/>
          <w:sz w:val="24"/>
          <w:szCs w:val="24"/>
        </w:rPr>
        <w:t xml:space="preserve">oświadczeń </w:t>
      </w:r>
      <w:r>
        <w:rPr>
          <w:rFonts w:ascii="Calibri" w:hAnsi="Calibri" w:cs="Calibri"/>
          <w:sz w:val="24"/>
          <w:szCs w:val="24"/>
        </w:rPr>
        <w:t>z dnia 29 sierpnia 2022 r., stanowiący załącznik nr 5 do „Zasad Kontroli”.</w:t>
      </w:r>
    </w:p>
  </w:footnote>
  <w:footnote w:id="12">
    <w:p w:rsidR="00823BEC" w:rsidRDefault="007B497A" w:rsidP="00823BEC">
      <w:pPr>
        <w:pStyle w:val="Tekstprzypisudolnego"/>
      </w:pPr>
      <w:r w:rsidRPr="00C418FF">
        <w:rPr>
          <w:rStyle w:val="Odwoanieprzypisudolnego"/>
          <w:rFonts w:asciiTheme="minorHAnsi" w:hAnsiTheme="minorHAnsi" w:cs="Calibri"/>
          <w:sz w:val="24"/>
          <w:szCs w:val="24"/>
        </w:rPr>
        <w:footnoteRef/>
      </w:r>
      <w:r w:rsidRPr="00C418FF">
        <w:rPr>
          <w:rFonts w:asciiTheme="minorHAnsi" w:hAnsiTheme="minorHAnsi" w:cs="Calibri"/>
          <w:sz w:val="24"/>
          <w:szCs w:val="24"/>
        </w:rPr>
        <w:t xml:space="preserve"> Oświadczenie Kierownika Gminnego Ośrodka Pomocy Społecznej w Jońcu z dnia 29 sierpnia 2022 r.</w:t>
      </w:r>
    </w:p>
  </w:footnote>
  <w:footnote w:id="13">
    <w:p w:rsidR="00823BEC" w:rsidRDefault="007B497A" w:rsidP="00823BEC">
      <w:pPr>
        <w:pStyle w:val="Tekstprzypisudolnego"/>
      </w:pPr>
      <w:r w:rsidRPr="00AA3707">
        <w:rPr>
          <w:rStyle w:val="Odwoanieprzypisudolnego"/>
          <w:rFonts w:asciiTheme="minorHAnsi" w:hAnsiTheme="minorHAnsi" w:cs="Calibri"/>
          <w:sz w:val="24"/>
          <w:szCs w:val="24"/>
        </w:rPr>
        <w:footnoteRef/>
      </w:r>
      <w:r w:rsidRPr="00AA3707">
        <w:rPr>
          <w:rFonts w:asciiTheme="minorHAnsi" w:hAnsiTheme="minorHAnsi" w:cs="Calibri"/>
          <w:sz w:val="24"/>
          <w:szCs w:val="24"/>
        </w:rPr>
        <w:t xml:space="preserve"> Decyzje administracyjne nr:</w:t>
      </w:r>
      <w:bookmarkStart w:id="1" w:name="_Hlk113540001"/>
      <w:r w:rsidR="00A368F6">
        <w:rPr>
          <w:rFonts w:asciiTheme="minorHAnsi" w:hAnsiTheme="minorHAnsi" w:cs="Calibri"/>
          <w:sz w:val="24"/>
          <w:szCs w:val="24"/>
        </w:rPr>
        <w:t xml:space="preserve"> xxx</w:t>
      </w:r>
      <w:r w:rsidRPr="00AA3707">
        <w:rPr>
          <w:rFonts w:asciiTheme="minorHAnsi" w:hAnsiTheme="minorHAnsi" w:cs="Calibri"/>
          <w:sz w:val="24"/>
          <w:szCs w:val="24"/>
        </w:rPr>
        <w:t xml:space="preserve"> z dnia </w:t>
      </w:r>
      <w:r w:rsidR="00A368F6">
        <w:rPr>
          <w:rFonts w:asciiTheme="minorHAnsi" w:hAnsiTheme="minorHAnsi" w:cs="Calibri"/>
          <w:sz w:val="24"/>
          <w:szCs w:val="24"/>
        </w:rPr>
        <w:t>xxx</w:t>
      </w:r>
      <w:r w:rsidRPr="00AA3707">
        <w:rPr>
          <w:rFonts w:asciiTheme="minorHAnsi" w:hAnsiTheme="minorHAnsi" w:cs="Calibri"/>
          <w:sz w:val="24"/>
          <w:szCs w:val="24"/>
        </w:rPr>
        <w:t xml:space="preserve">., </w:t>
      </w:r>
      <w:r w:rsidR="00A368F6">
        <w:rPr>
          <w:rFonts w:asciiTheme="minorHAnsi" w:hAnsiTheme="minorHAnsi" w:cs="Calibri"/>
          <w:sz w:val="24"/>
          <w:szCs w:val="24"/>
        </w:rPr>
        <w:t>xxx</w:t>
      </w:r>
      <w:r w:rsidRPr="00AA3707">
        <w:rPr>
          <w:rFonts w:asciiTheme="minorHAnsi" w:hAnsiTheme="minorHAnsi" w:cs="Calibri"/>
          <w:sz w:val="24"/>
          <w:szCs w:val="24"/>
        </w:rPr>
        <w:t xml:space="preserve"> z dnia </w:t>
      </w:r>
      <w:r w:rsidR="00A368F6">
        <w:rPr>
          <w:rFonts w:asciiTheme="minorHAnsi" w:hAnsiTheme="minorHAnsi" w:cs="Calibri"/>
          <w:sz w:val="24"/>
          <w:szCs w:val="24"/>
        </w:rPr>
        <w:t>xxx</w:t>
      </w:r>
      <w:r w:rsidRPr="00AA3707">
        <w:rPr>
          <w:rFonts w:asciiTheme="minorHAnsi" w:hAnsiTheme="minorHAnsi" w:cs="Calibri"/>
          <w:sz w:val="24"/>
          <w:szCs w:val="24"/>
        </w:rPr>
        <w:t xml:space="preserve">, </w:t>
      </w:r>
      <w:r w:rsidR="00A368F6">
        <w:rPr>
          <w:rFonts w:asciiTheme="minorHAnsi" w:hAnsiTheme="minorHAnsi" w:cs="Calibri"/>
          <w:sz w:val="24"/>
          <w:szCs w:val="24"/>
        </w:rPr>
        <w:t>xxx</w:t>
      </w:r>
      <w:r w:rsidRPr="00AA3707">
        <w:rPr>
          <w:rFonts w:asciiTheme="minorHAnsi" w:hAnsiTheme="minorHAnsi" w:cs="Calibri"/>
          <w:sz w:val="24"/>
          <w:szCs w:val="24"/>
        </w:rPr>
        <w:t xml:space="preserve"> z dnia </w:t>
      </w:r>
      <w:r w:rsidR="00A368F6">
        <w:rPr>
          <w:rFonts w:asciiTheme="minorHAnsi" w:hAnsiTheme="minorHAnsi" w:cs="Calibri"/>
          <w:sz w:val="24"/>
          <w:szCs w:val="24"/>
        </w:rPr>
        <w:t>xxx</w:t>
      </w:r>
      <w:r w:rsidRPr="00AA3707">
        <w:rPr>
          <w:rFonts w:asciiTheme="minorHAnsi" w:hAnsiTheme="minorHAnsi" w:cs="Calibri"/>
          <w:sz w:val="24"/>
          <w:szCs w:val="24"/>
        </w:rPr>
        <w:t xml:space="preserve">, </w:t>
      </w:r>
      <w:r w:rsidR="00A368F6">
        <w:rPr>
          <w:rFonts w:asciiTheme="minorHAnsi" w:hAnsiTheme="minorHAnsi" w:cs="Calibri"/>
          <w:sz w:val="24"/>
          <w:szCs w:val="24"/>
        </w:rPr>
        <w:t>xxx</w:t>
      </w:r>
      <w:r w:rsidRPr="00AA3707">
        <w:rPr>
          <w:rFonts w:asciiTheme="minorHAnsi" w:hAnsiTheme="minorHAnsi" w:cs="Calibri"/>
          <w:sz w:val="24"/>
          <w:szCs w:val="24"/>
        </w:rPr>
        <w:t xml:space="preserve"> z dnia </w:t>
      </w:r>
      <w:r w:rsidR="00A368F6">
        <w:rPr>
          <w:rFonts w:asciiTheme="minorHAnsi" w:hAnsiTheme="minorHAnsi" w:cs="Calibri"/>
          <w:sz w:val="24"/>
          <w:szCs w:val="24"/>
        </w:rPr>
        <w:t>xxx,</w:t>
      </w:r>
      <w:r w:rsidRPr="00AA3707">
        <w:rPr>
          <w:rFonts w:asciiTheme="minorHAnsi" w:hAnsiTheme="minorHAnsi" w:cs="Calibri"/>
          <w:sz w:val="24"/>
          <w:szCs w:val="24"/>
        </w:rPr>
        <w:t xml:space="preserve"> </w:t>
      </w:r>
      <w:r w:rsidR="00A368F6">
        <w:rPr>
          <w:rFonts w:asciiTheme="minorHAnsi" w:hAnsiTheme="minorHAnsi" w:cs="Calibri"/>
          <w:sz w:val="24"/>
          <w:szCs w:val="24"/>
        </w:rPr>
        <w:t xml:space="preserve">xxx </w:t>
      </w:r>
      <w:r w:rsidRPr="00AA3707">
        <w:rPr>
          <w:rFonts w:asciiTheme="minorHAnsi" w:hAnsiTheme="minorHAnsi" w:cs="Calibri"/>
          <w:sz w:val="24"/>
          <w:szCs w:val="24"/>
        </w:rPr>
        <w:t xml:space="preserve">z dnia </w:t>
      </w:r>
      <w:r w:rsidR="00A368F6">
        <w:rPr>
          <w:rFonts w:asciiTheme="minorHAnsi" w:hAnsiTheme="minorHAnsi" w:cs="Calibri"/>
          <w:sz w:val="24"/>
          <w:szCs w:val="24"/>
        </w:rPr>
        <w:t>xxx</w:t>
      </w:r>
      <w:r w:rsidRPr="00AA3707">
        <w:rPr>
          <w:rFonts w:asciiTheme="minorHAnsi" w:hAnsiTheme="minorHAnsi" w:cs="Calibri"/>
          <w:sz w:val="24"/>
          <w:szCs w:val="24"/>
        </w:rPr>
        <w:t xml:space="preserve">, </w:t>
      </w:r>
      <w:r w:rsidR="00A368F6">
        <w:rPr>
          <w:rFonts w:asciiTheme="minorHAnsi" w:hAnsiTheme="minorHAnsi" w:cs="Calibri"/>
          <w:sz w:val="24"/>
          <w:szCs w:val="24"/>
        </w:rPr>
        <w:t xml:space="preserve">xxx </w:t>
      </w:r>
      <w:r w:rsidRPr="00AA3707">
        <w:rPr>
          <w:rFonts w:asciiTheme="minorHAnsi" w:hAnsiTheme="minorHAnsi" w:cs="Calibri"/>
          <w:sz w:val="24"/>
          <w:szCs w:val="24"/>
        </w:rPr>
        <w:t xml:space="preserve">z dnia </w:t>
      </w:r>
      <w:r w:rsidR="00A368F6">
        <w:rPr>
          <w:rFonts w:asciiTheme="minorHAnsi" w:hAnsiTheme="minorHAnsi" w:cs="Calibri"/>
          <w:sz w:val="24"/>
          <w:szCs w:val="24"/>
        </w:rPr>
        <w:t>xxx</w:t>
      </w:r>
      <w:r w:rsidRPr="00AA3707">
        <w:rPr>
          <w:rFonts w:asciiTheme="minorHAnsi" w:hAnsiTheme="minorHAnsi" w:cs="Calibri"/>
          <w:sz w:val="24"/>
          <w:szCs w:val="24"/>
        </w:rPr>
        <w:t xml:space="preserve">, </w:t>
      </w:r>
      <w:r w:rsidR="00A368F6">
        <w:rPr>
          <w:rFonts w:asciiTheme="minorHAnsi" w:hAnsiTheme="minorHAnsi" w:cs="Calibri"/>
          <w:sz w:val="24"/>
          <w:szCs w:val="24"/>
        </w:rPr>
        <w:t>xxx</w:t>
      </w:r>
      <w:r w:rsidRPr="00AA3707">
        <w:rPr>
          <w:rFonts w:asciiTheme="minorHAnsi" w:hAnsiTheme="minorHAnsi" w:cs="Calibri"/>
          <w:sz w:val="24"/>
          <w:szCs w:val="24"/>
        </w:rPr>
        <w:t xml:space="preserve"> z dnia </w:t>
      </w:r>
      <w:r w:rsidR="00A368F6">
        <w:rPr>
          <w:rFonts w:asciiTheme="minorHAnsi" w:hAnsiTheme="minorHAnsi" w:cs="Calibri"/>
          <w:sz w:val="24"/>
          <w:szCs w:val="24"/>
        </w:rPr>
        <w:t>xxx</w:t>
      </w:r>
      <w:r w:rsidRPr="00AA3707">
        <w:rPr>
          <w:rFonts w:asciiTheme="minorHAnsi" w:hAnsiTheme="minorHAnsi" w:cs="Calibri"/>
          <w:sz w:val="24"/>
          <w:szCs w:val="24"/>
        </w:rPr>
        <w:t>.</w:t>
      </w:r>
      <w:bookmarkEnd w:id="1"/>
    </w:p>
  </w:footnote>
  <w:footnote w:id="14">
    <w:p w:rsidR="00823BEC" w:rsidRPr="00DC3768" w:rsidRDefault="007B497A" w:rsidP="00823BEC">
      <w:pPr>
        <w:pStyle w:val="Tekstprzypisudolnego"/>
        <w:rPr>
          <w:rFonts w:asciiTheme="minorHAnsi" w:hAnsiTheme="minorHAnsi" w:cs="Calibri"/>
          <w:sz w:val="24"/>
          <w:szCs w:val="24"/>
        </w:rPr>
      </w:pPr>
      <w:r w:rsidRPr="00D14FB4">
        <w:rPr>
          <w:rStyle w:val="Odwoanieprzypisudolnego"/>
          <w:rFonts w:asciiTheme="minorHAnsi" w:hAnsiTheme="minorHAnsi" w:cs="Calibri"/>
          <w:sz w:val="24"/>
          <w:szCs w:val="24"/>
        </w:rPr>
        <w:footnoteRef/>
      </w:r>
      <w:r w:rsidRPr="00D14FB4">
        <w:rPr>
          <w:rFonts w:asciiTheme="minorHAnsi" w:hAnsiTheme="minorHAnsi" w:cs="Calibri"/>
          <w:sz w:val="24"/>
          <w:szCs w:val="24"/>
        </w:rPr>
        <w:t xml:space="preserve"> Decyzje administracyjne nr: </w:t>
      </w:r>
      <w:r w:rsidR="00DC3768">
        <w:rPr>
          <w:rFonts w:asciiTheme="minorHAnsi" w:hAnsiTheme="minorHAnsi" w:cs="Calibri"/>
          <w:sz w:val="24"/>
          <w:szCs w:val="24"/>
        </w:rPr>
        <w:t>xxx</w:t>
      </w:r>
      <w:r w:rsidRPr="00D14FB4">
        <w:rPr>
          <w:rFonts w:asciiTheme="minorHAnsi" w:hAnsiTheme="minorHAnsi" w:cs="Calibri"/>
          <w:sz w:val="24"/>
          <w:szCs w:val="24"/>
        </w:rPr>
        <w:t xml:space="preserve"> z dnia </w:t>
      </w:r>
      <w:r w:rsidR="00DC3768">
        <w:rPr>
          <w:rFonts w:asciiTheme="minorHAnsi" w:hAnsiTheme="minorHAnsi" w:cs="Calibri"/>
          <w:sz w:val="24"/>
          <w:szCs w:val="24"/>
        </w:rPr>
        <w:t>xxx</w:t>
      </w:r>
      <w:r w:rsidRPr="00D14FB4">
        <w:rPr>
          <w:rFonts w:asciiTheme="minorHAnsi" w:hAnsiTheme="minorHAnsi" w:cs="Calibri"/>
          <w:sz w:val="24"/>
          <w:szCs w:val="24"/>
        </w:rPr>
        <w:t xml:space="preserve">, </w:t>
      </w:r>
      <w:r w:rsidR="00DC3768">
        <w:rPr>
          <w:rFonts w:asciiTheme="minorHAnsi" w:hAnsiTheme="minorHAnsi" w:cs="Calibri"/>
          <w:sz w:val="24"/>
          <w:szCs w:val="24"/>
        </w:rPr>
        <w:t>xxx</w:t>
      </w:r>
      <w:r>
        <w:rPr>
          <w:rFonts w:asciiTheme="minorHAnsi" w:hAnsiTheme="minorHAnsi" w:cs="Calibri"/>
          <w:sz w:val="24"/>
          <w:szCs w:val="24"/>
        </w:rPr>
        <w:t xml:space="preserve"> z dnia </w:t>
      </w:r>
      <w:r w:rsidR="00DC3768">
        <w:rPr>
          <w:rFonts w:asciiTheme="minorHAnsi" w:hAnsiTheme="minorHAnsi" w:cs="Calibri"/>
          <w:sz w:val="24"/>
          <w:szCs w:val="24"/>
        </w:rPr>
        <w:t>xxx</w:t>
      </w:r>
      <w:r>
        <w:rPr>
          <w:rFonts w:asciiTheme="minorHAnsi" w:hAnsiTheme="minorHAnsi" w:cs="Calibri"/>
          <w:sz w:val="24"/>
          <w:szCs w:val="24"/>
        </w:rPr>
        <w:t xml:space="preserve">, </w:t>
      </w:r>
      <w:r w:rsidR="00DC3768">
        <w:rPr>
          <w:rFonts w:asciiTheme="minorHAnsi" w:hAnsiTheme="minorHAnsi" w:cs="Calibri"/>
          <w:sz w:val="24"/>
          <w:szCs w:val="24"/>
        </w:rPr>
        <w:t>xxx</w:t>
      </w:r>
      <w:r>
        <w:rPr>
          <w:rFonts w:asciiTheme="minorHAnsi" w:hAnsiTheme="minorHAnsi" w:cs="Calibri"/>
          <w:sz w:val="24"/>
          <w:szCs w:val="24"/>
        </w:rPr>
        <w:t xml:space="preserve"> z dnia </w:t>
      </w:r>
      <w:r w:rsidR="00DC3768">
        <w:rPr>
          <w:rFonts w:asciiTheme="minorHAnsi" w:hAnsiTheme="minorHAnsi" w:cs="Calibri"/>
          <w:sz w:val="24"/>
          <w:szCs w:val="24"/>
        </w:rPr>
        <w:t>xxx</w:t>
      </w:r>
      <w:r>
        <w:rPr>
          <w:rFonts w:asciiTheme="minorHAnsi" w:hAnsiTheme="minorHAnsi" w:cs="Calibri"/>
          <w:sz w:val="24"/>
          <w:szCs w:val="24"/>
        </w:rPr>
        <w:t xml:space="preserve">, </w:t>
      </w:r>
      <w:r w:rsidR="00DC3768">
        <w:rPr>
          <w:rFonts w:asciiTheme="minorHAnsi" w:hAnsiTheme="minorHAnsi" w:cs="Calibri"/>
          <w:sz w:val="24"/>
          <w:szCs w:val="24"/>
        </w:rPr>
        <w:t>xxx</w:t>
      </w:r>
      <w:r>
        <w:rPr>
          <w:rFonts w:asciiTheme="minorHAnsi" w:hAnsiTheme="minorHAnsi" w:cs="Calibri"/>
          <w:sz w:val="24"/>
          <w:szCs w:val="24"/>
        </w:rPr>
        <w:t xml:space="preserve"> z dnia </w:t>
      </w:r>
      <w:r w:rsidR="00DC3768">
        <w:rPr>
          <w:rFonts w:asciiTheme="minorHAnsi" w:hAnsiTheme="minorHAnsi" w:cs="Calibri"/>
          <w:sz w:val="24"/>
          <w:szCs w:val="24"/>
        </w:rPr>
        <w:t>xxx</w:t>
      </w:r>
      <w:r>
        <w:rPr>
          <w:rFonts w:asciiTheme="minorHAnsi" w:hAnsiTheme="minorHAnsi" w:cs="Calibri"/>
          <w:sz w:val="24"/>
          <w:szCs w:val="24"/>
        </w:rPr>
        <w:t xml:space="preserve">, </w:t>
      </w:r>
      <w:r w:rsidR="00DC3768">
        <w:rPr>
          <w:rFonts w:asciiTheme="minorHAnsi" w:hAnsiTheme="minorHAnsi" w:cs="Calibri"/>
          <w:sz w:val="24"/>
          <w:szCs w:val="24"/>
        </w:rPr>
        <w:t>xxx</w:t>
      </w:r>
      <w:r>
        <w:rPr>
          <w:rFonts w:asciiTheme="minorHAnsi" w:hAnsiTheme="minorHAnsi" w:cs="Calibri"/>
          <w:sz w:val="24"/>
          <w:szCs w:val="24"/>
        </w:rPr>
        <w:t xml:space="preserve"> z dnia </w:t>
      </w:r>
      <w:r w:rsidR="00DC3768">
        <w:rPr>
          <w:rFonts w:asciiTheme="minorHAnsi" w:hAnsiTheme="minorHAnsi" w:cs="Calibri"/>
          <w:sz w:val="24"/>
          <w:szCs w:val="24"/>
        </w:rPr>
        <w:t>xxx</w:t>
      </w:r>
      <w:r>
        <w:rPr>
          <w:rFonts w:asciiTheme="minorHAnsi" w:hAnsiTheme="minorHAnsi" w:cs="Calibri"/>
          <w:sz w:val="24"/>
          <w:szCs w:val="24"/>
        </w:rPr>
        <w:t xml:space="preserve">, </w:t>
      </w:r>
      <w:r w:rsidR="00DC3768">
        <w:rPr>
          <w:rFonts w:asciiTheme="minorHAnsi" w:hAnsiTheme="minorHAnsi" w:cs="Calibri"/>
          <w:sz w:val="24"/>
          <w:szCs w:val="24"/>
        </w:rPr>
        <w:t>xxx</w:t>
      </w:r>
      <w:r>
        <w:rPr>
          <w:rFonts w:asciiTheme="minorHAnsi" w:hAnsiTheme="minorHAnsi" w:cs="Calibri"/>
          <w:sz w:val="24"/>
          <w:szCs w:val="24"/>
        </w:rPr>
        <w:t xml:space="preserve"> z dnia </w:t>
      </w:r>
      <w:r w:rsidR="00DC3768">
        <w:rPr>
          <w:rFonts w:asciiTheme="minorHAnsi" w:hAnsiTheme="minorHAnsi" w:cs="Calibri"/>
          <w:sz w:val="24"/>
          <w:szCs w:val="24"/>
        </w:rPr>
        <w:t>xxx</w:t>
      </w:r>
      <w:r>
        <w:rPr>
          <w:rFonts w:asciiTheme="minorHAnsi" w:hAnsiTheme="minorHAnsi" w:cs="Calibri"/>
          <w:sz w:val="24"/>
          <w:szCs w:val="24"/>
        </w:rPr>
        <w:t xml:space="preserve">, </w:t>
      </w:r>
      <w:r w:rsidR="00DC3768">
        <w:rPr>
          <w:rFonts w:asciiTheme="minorHAnsi" w:hAnsiTheme="minorHAnsi" w:cs="Calibri"/>
          <w:sz w:val="24"/>
          <w:szCs w:val="24"/>
        </w:rPr>
        <w:t>xxx</w:t>
      </w:r>
      <w:r>
        <w:rPr>
          <w:rFonts w:asciiTheme="minorHAnsi" w:hAnsiTheme="minorHAnsi" w:cs="Calibri"/>
          <w:sz w:val="24"/>
          <w:szCs w:val="24"/>
        </w:rPr>
        <w:t xml:space="preserve"> z dnia </w:t>
      </w:r>
      <w:r w:rsidR="00DC3768">
        <w:rPr>
          <w:rFonts w:asciiTheme="minorHAnsi" w:hAnsiTheme="minorHAnsi" w:cs="Calibri"/>
          <w:sz w:val="24"/>
          <w:szCs w:val="24"/>
        </w:rPr>
        <w:t>xxx</w:t>
      </w:r>
      <w:r>
        <w:rPr>
          <w:rFonts w:asciiTheme="minorHAnsi" w:hAnsiTheme="minorHAnsi" w:cs="Calibri"/>
          <w:sz w:val="24"/>
          <w:szCs w:val="24"/>
        </w:rPr>
        <w:t xml:space="preserve">, </w:t>
      </w:r>
      <w:r w:rsidR="00DC3768">
        <w:rPr>
          <w:rFonts w:asciiTheme="minorHAnsi" w:hAnsiTheme="minorHAnsi" w:cs="Calibri"/>
          <w:sz w:val="24"/>
          <w:szCs w:val="24"/>
        </w:rPr>
        <w:t>xxx</w:t>
      </w:r>
      <w:r>
        <w:rPr>
          <w:rFonts w:asciiTheme="minorHAnsi" w:hAnsiTheme="minorHAnsi" w:cs="Calibri"/>
          <w:sz w:val="24"/>
          <w:szCs w:val="24"/>
        </w:rPr>
        <w:t xml:space="preserve"> z dnia </w:t>
      </w:r>
      <w:r w:rsidR="00DC3768">
        <w:rPr>
          <w:rFonts w:asciiTheme="minorHAnsi" w:hAnsiTheme="minorHAnsi" w:cs="Calibri"/>
          <w:sz w:val="24"/>
          <w:szCs w:val="24"/>
        </w:rPr>
        <w:t>xxx</w:t>
      </w:r>
      <w:r>
        <w:rPr>
          <w:rFonts w:asciiTheme="minorHAnsi" w:hAnsiTheme="minorHAnsi" w:cs="Calibri"/>
          <w:sz w:val="24"/>
          <w:szCs w:val="24"/>
        </w:rPr>
        <w:t>.</w:t>
      </w:r>
    </w:p>
  </w:footnote>
  <w:footnote w:id="15">
    <w:p w:rsidR="00823BEC" w:rsidRDefault="007B497A" w:rsidP="00823BEC">
      <w:pPr>
        <w:pStyle w:val="Tekstprzypisudolnego"/>
      </w:pPr>
      <w:r w:rsidRPr="00C90C80">
        <w:rPr>
          <w:rStyle w:val="Odwoanieprzypisudolnego"/>
          <w:rFonts w:asciiTheme="minorHAnsi" w:hAnsiTheme="minorHAnsi" w:cs="Calibri"/>
          <w:sz w:val="24"/>
          <w:szCs w:val="24"/>
        </w:rPr>
        <w:footnoteRef/>
      </w:r>
      <w:r w:rsidRPr="00C90C80">
        <w:rPr>
          <w:rFonts w:asciiTheme="minorHAnsi" w:hAnsiTheme="minorHAnsi" w:cs="Calibri"/>
          <w:sz w:val="24"/>
          <w:szCs w:val="24"/>
        </w:rPr>
        <w:t xml:space="preserve"> Decyzje administracyjne nr: </w:t>
      </w:r>
      <w:r w:rsidR="00C205B9">
        <w:rPr>
          <w:rFonts w:asciiTheme="minorHAnsi" w:hAnsiTheme="minorHAnsi" w:cs="Calibri"/>
          <w:sz w:val="24"/>
          <w:szCs w:val="24"/>
        </w:rPr>
        <w:t xml:space="preserve">xxx </w:t>
      </w:r>
      <w:r>
        <w:rPr>
          <w:rFonts w:asciiTheme="minorHAnsi" w:hAnsiTheme="minorHAnsi" w:cs="Calibri"/>
          <w:sz w:val="24"/>
          <w:szCs w:val="24"/>
        </w:rPr>
        <w:t xml:space="preserve">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 xml:space="preserve">xxx </w:t>
      </w:r>
      <w:r>
        <w:rPr>
          <w:rFonts w:asciiTheme="minorHAnsi" w:hAnsiTheme="minorHAnsi" w:cs="Calibri"/>
          <w:sz w:val="24"/>
          <w:szCs w:val="24"/>
        </w:rPr>
        <w:t xml:space="preserve">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 xml:space="preserve">xxx </w:t>
      </w:r>
      <w:r>
        <w:rPr>
          <w:rFonts w:asciiTheme="minorHAnsi" w:hAnsiTheme="minorHAnsi" w:cs="Calibri"/>
          <w:sz w:val="24"/>
          <w:szCs w:val="24"/>
        </w:rPr>
        <w:t xml:space="preserve">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 xml:space="preserve">xxx </w:t>
      </w:r>
      <w:r>
        <w:rPr>
          <w:rFonts w:asciiTheme="minorHAnsi" w:hAnsiTheme="minorHAnsi" w:cs="Calibri"/>
          <w:sz w:val="24"/>
          <w:szCs w:val="24"/>
        </w:rPr>
        <w:t xml:space="preserve">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 xml:space="preserve">xxx </w:t>
      </w:r>
      <w:r>
        <w:rPr>
          <w:rFonts w:asciiTheme="minorHAnsi" w:hAnsiTheme="minorHAnsi" w:cs="Calibri"/>
          <w:sz w:val="24"/>
          <w:szCs w:val="24"/>
        </w:rPr>
        <w:t xml:space="preserve">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 xml:space="preserve">, </w:t>
      </w:r>
      <w:r w:rsidR="00C205B9">
        <w:rPr>
          <w:rFonts w:asciiTheme="minorHAnsi" w:hAnsiTheme="minorHAnsi" w:cs="Calibri"/>
          <w:sz w:val="24"/>
          <w:szCs w:val="24"/>
        </w:rPr>
        <w:t>xxx</w:t>
      </w:r>
      <w:r>
        <w:rPr>
          <w:rFonts w:asciiTheme="minorHAnsi" w:hAnsiTheme="minorHAnsi" w:cs="Calibri"/>
          <w:sz w:val="24"/>
          <w:szCs w:val="24"/>
        </w:rPr>
        <w:t xml:space="preserve"> z dnia </w:t>
      </w:r>
      <w:r w:rsidR="00C205B9">
        <w:rPr>
          <w:rFonts w:asciiTheme="minorHAnsi" w:hAnsiTheme="minorHAnsi" w:cs="Calibri"/>
          <w:sz w:val="24"/>
          <w:szCs w:val="24"/>
        </w:rPr>
        <w:t>xxx</w:t>
      </w:r>
      <w:r>
        <w:rPr>
          <w:rFonts w:asciiTheme="minorHAnsi" w:hAnsiTheme="minorHAnsi" w:cs="Calibri"/>
          <w:sz w:val="24"/>
          <w:szCs w:val="24"/>
        </w:rPr>
        <w:t>.</w:t>
      </w:r>
    </w:p>
  </w:footnote>
  <w:footnote w:id="16">
    <w:p w:rsidR="00823BEC" w:rsidRDefault="007B497A" w:rsidP="00823BEC">
      <w:pPr>
        <w:pStyle w:val="Tekstprzypisudolnego"/>
      </w:pPr>
      <w:r w:rsidRPr="00270FC4">
        <w:rPr>
          <w:rStyle w:val="Odwoanieprzypisudolnego"/>
          <w:rFonts w:asciiTheme="minorHAnsi" w:hAnsiTheme="minorHAnsi" w:cs="Calibri"/>
          <w:sz w:val="24"/>
          <w:szCs w:val="24"/>
        </w:rPr>
        <w:footnoteRef/>
      </w:r>
      <w:r w:rsidRPr="00270FC4">
        <w:rPr>
          <w:rFonts w:asciiTheme="minorHAnsi" w:hAnsiTheme="minorHAnsi" w:cs="Calibri"/>
          <w:sz w:val="24"/>
          <w:szCs w:val="24"/>
        </w:rPr>
        <w:t xml:space="preserve"> Decyzje administracyjne nr: </w:t>
      </w:r>
      <w:r w:rsidR="00C205B9">
        <w:rPr>
          <w:rFonts w:asciiTheme="minorHAnsi" w:hAnsiTheme="minorHAnsi" w:cs="Calibri"/>
          <w:sz w:val="24"/>
          <w:szCs w:val="24"/>
        </w:rPr>
        <w:t>xxx</w:t>
      </w:r>
      <w:r w:rsidRPr="00270FC4">
        <w:rPr>
          <w:rFonts w:asciiTheme="minorHAnsi" w:hAnsiTheme="minorHAnsi" w:cs="Calibri"/>
          <w:sz w:val="24"/>
          <w:szCs w:val="24"/>
        </w:rPr>
        <w:t xml:space="preserve"> z dnia </w:t>
      </w:r>
      <w:r w:rsidR="00C205B9">
        <w:rPr>
          <w:rFonts w:asciiTheme="minorHAnsi" w:hAnsiTheme="minorHAnsi" w:cs="Calibri"/>
          <w:sz w:val="24"/>
          <w:szCs w:val="24"/>
        </w:rPr>
        <w:t>xxx</w:t>
      </w:r>
      <w:r w:rsidRPr="00270FC4">
        <w:rPr>
          <w:rFonts w:asciiTheme="minorHAnsi" w:hAnsiTheme="minorHAnsi" w:cs="Calibri"/>
          <w:sz w:val="24"/>
          <w:szCs w:val="24"/>
        </w:rPr>
        <w:t xml:space="preserve">, </w:t>
      </w:r>
      <w:r w:rsidR="00C205B9">
        <w:rPr>
          <w:rFonts w:asciiTheme="minorHAnsi" w:hAnsiTheme="minorHAnsi" w:cs="Calibri"/>
          <w:sz w:val="24"/>
          <w:szCs w:val="24"/>
        </w:rPr>
        <w:t>xxx</w:t>
      </w:r>
      <w:r w:rsidRPr="00C232C9">
        <w:rPr>
          <w:rFonts w:asciiTheme="minorHAnsi" w:hAnsiTheme="minorHAnsi" w:cs="Calibri"/>
          <w:sz w:val="24"/>
          <w:szCs w:val="24"/>
        </w:rPr>
        <w:t xml:space="preserve"> z dnia </w:t>
      </w:r>
      <w:r w:rsidR="00C205B9">
        <w:rPr>
          <w:rFonts w:asciiTheme="minorHAnsi" w:hAnsiTheme="minorHAnsi" w:cs="Calibri"/>
          <w:sz w:val="24"/>
          <w:szCs w:val="24"/>
        </w:rPr>
        <w:t>xxx</w:t>
      </w:r>
      <w:r w:rsidRPr="00C232C9">
        <w:rPr>
          <w:rFonts w:asciiTheme="minorHAnsi" w:hAnsiTheme="minorHAnsi" w:cs="Calibri"/>
          <w:sz w:val="24"/>
          <w:szCs w:val="24"/>
        </w:rPr>
        <w:t xml:space="preserve">, </w:t>
      </w:r>
      <w:r w:rsidR="00C205B9">
        <w:rPr>
          <w:rFonts w:asciiTheme="minorHAnsi" w:hAnsiTheme="minorHAnsi" w:cs="Calibri"/>
          <w:sz w:val="24"/>
          <w:szCs w:val="24"/>
        </w:rPr>
        <w:t>xxx</w:t>
      </w:r>
      <w:r w:rsidRPr="00C232C9">
        <w:rPr>
          <w:rFonts w:asciiTheme="minorHAnsi" w:hAnsiTheme="minorHAnsi" w:cs="Calibri"/>
          <w:sz w:val="24"/>
          <w:szCs w:val="24"/>
        </w:rPr>
        <w:t xml:space="preserve"> z dnia </w:t>
      </w:r>
      <w:r w:rsidR="00C205B9">
        <w:rPr>
          <w:rFonts w:asciiTheme="minorHAnsi" w:hAnsiTheme="minorHAnsi" w:cs="Calibri"/>
          <w:sz w:val="24"/>
          <w:szCs w:val="24"/>
        </w:rPr>
        <w:t>xxx</w:t>
      </w:r>
      <w:r w:rsidRPr="00C232C9">
        <w:rPr>
          <w:rFonts w:asciiTheme="minorHAnsi" w:hAnsiTheme="minorHAnsi" w:cs="Calibri"/>
          <w:sz w:val="24"/>
          <w:szCs w:val="24"/>
        </w:rPr>
        <w:t xml:space="preserve">, </w:t>
      </w:r>
      <w:r w:rsidR="00C205B9">
        <w:rPr>
          <w:rFonts w:asciiTheme="minorHAnsi" w:hAnsiTheme="minorHAnsi" w:cs="Calibri"/>
          <w:sz w:val="24"/>
          <w:szCs w:val="24"/>
        </w:rPr>
        <w:t>xxx</w:t>
      </w:r>
      <w:r w:rsidRPr="00C232C9">
        <w:rPr>
          <w:rFonts w:asciiTheme="minorHAnsi" w:hAnsiTheme="minorHAnsi" w:cs="Calibri"/>
          <w:sz w:val="24"/>
          <w:szCs w:val="24"/>
        </w:rPr>
        <w:t xml:space="preserve"> z dnia </w:t>
      </w:r>
      <w:r w:rsidR="00C205B9">
        <w:rPr>
          <w:rFonts w:asciiTheme="minorHAnsi" w:hAnsiTheme="minorHAnsi" w:cs="Calibri"/>
          <w:sz w:val="24"/>
          <w:szCs w:val="24"/>
        </w:rPr>
        <w:t>xxx</w:t>
      </w:r>
      <w:r w:rsidRPr="00C232C9">
        <w:rPr>
          <w:rFonts w:asciiTheme="minorHAnsi" w:hAnsiTheme="minorHAnsi" w:cs="Calibri"/>
          <w:sz w:val="24"/>
          <w:szCs w:val="24"/>
        </w:rPr>
        <w:t xml:space="preserve">, </w:t>
      </w:r>
      <w:r w:rsidR="00C205B9">
        <w:rPr>
          <w:rFonts w:asciiTheme="minorHAnsi" w:hAnsiTheme="minorHAnsi" w:cs="Calibri"/>
          <w:sz w:val="24"/>
          <w:szCs w:val="24"/>
        </w:rPr>
        <w:t>xxx</w:t>
      </w:r>
      <w:r w:rsidRPr="00C232C9">
        <w:rPr>
          <w:rFonts w:asciiTheme="minorHAnsi" w:hAnsiTheme="minorHAnsi" w:cs="Calibri"/>
          <w:sz w:val="24"/>
          <w:szCs w:val="24"/>
        </w:rPr>
        <w:t xml:space="preserve"> z dnia </w:t>
      </w:r>
      <w:r w:rsidR="00C205B9">
        <w:rPr>
          <w:rFonts w:asciiTheme="minorHAnsi" w:hAnsiTheme="minorHAnsi" w:cs="Calibri"/>
          <w:sz w:val="24"/>
          <w:szCs w:val="24"/>
        </w:rPr>
        <w:t>xxx</w:t>
      </w:r>
      <w:r w:rsidRPr="00C232C9">
        <w:rPr>
          <w:rFonts w:asciiTheme="minorHAnsi" w:hAnsiTheme="minorHAnsi" w:cs="Calibri"/>
          <w:sz w:val="24"/>
          <w:szCs w:val="24"/>
        </w:rPr>
        <w:t xml:space="preserve">, </w:t>
      </w:r>
      <w:r w:rsidR="00C205B9">
        <w:rPr>
          <w:rFonts w:asciiTheme="minorHAnsi" w:hAnsiTheme="minorHAnsi" w:cs="Calibri"/>
          <w:sz w:val="24"/>
          <w:szCs w:val="24"/>
        </w:rPr>
        <w:t>xxx</w:t>
      </w:r>
      <w:r w:rsidRPr="00C232C9">
        <w:rPr>
          <w:rFonts w:asciiTheme="minorHAnsi" w:hAnsiTheme="minorHAnsi" w:cs="Calibri"/>
          <w:sz w:val="24"/>
          <w:szCs w:val="24"/>
        </w:rPr>
        <w:t xml:space="preserve"> z dnia </w:t>
      </w:r>
      <w:r w:rsidR="00C205B9">
        <w:rPr>
          <w:rFonts w:asciiTheme="minorHAnsi" w:hAnsiTheme="minorHAnsi" w:cs="Calibri"/>
          <w:sz w:val="24"/>
          <w:szCs w:val="24"/>
        </w:rPr>
        <w:t>xxx</w:t>
      </w:r>
      <w:r w:rsidRPr="00C232C9">
        <w:rPr>
          <w:rFonts w:asciiTheme="minorHAnsi" w:hAnsiTheme="minorHAnsi" w:cs="Calibri"/>
          <w:sz w:val="24"/>
          <w:szCs w:val="24"/>
        </w:rPr>
        <w:t xml:space="preserve">, </w:t>
      </w:r>
      <w:r w:rsidR="00C205B9">
        <w:rPr>
          <w:rFonts w:asciiTheme="minorHAnsi" w:hAnsiTheme="minorHAnsi" w:cs="Calibri"/>
          <w:sz w:val="24"/>
          <w:szCs w:val="24"/>
        </w:rPr>
        <w:t>xxx</w:t>
      </w:r>
      <w:r w:rsidRPr="00C232C9">
        <w:rPr>
          <w:rFonts w:asciiTheme="minorHAnsi" w:hAnsiTheme="minorHAnsi" w:cs="Calibri"/>
          <w:sz w:val="24"/>
          <w:szCs w:val="24"/>
        </w:rPr>
        <w:t xml:space="preserve"> z dnia </w:t>
      </w:r>
      <w:r w:rsidR="00C205B9">
        <w:rPr>
          <w:rFonts w:asciiTheme="minorHAnsi" w:hAnsiTheme="minorHAnsi" w:cs="Calibri"/>
          <w:sz w:val="24"/>
          <w:szCs w:val="24"/>
        </w:rPr>
        <w:t>xxx</w:t>
      </w:r>
      <w:r w:rsidRPr="00C232C9">
        <w:rPr>
          <w:rFonts w:asciiTheme="minorHAnsi" w:hAnsiTheme="minorHAnsi" w:cs="Calibri"/>
          <w:sz w:val="24"/>
          <w:szCs w:val="24"/>
        </w:rPr>
        <w:t xml:space="preserve">, </w:t>
      </w:r>
      <w:r w:rsidR="00C205B9">
        <w:rPr>
          <w:rFonts w:asciiTheme="minorHAnsi" w:hAnsiTheme="minorHAnsi" w:cs="Calibri"/>
          <w:sz w:val="24"/>
          <w:szCs w:val="24"/>
        </w:rPr>
        <w:t xml:space="preserve">xxx </w:t>
      </w:r>
      <w:r w:rsidRPr="00C232C9">
        <w:rPr>
          <w:rFonts w:asciiTheme="minorHAnsi" w:hAnsiTheme="minorHAnsi" w:cs="Calibri"/>
          <w:sz w:val="24"/>
          <w:szCs w:val="24"/>
        </w:rPr>
        <w:t xml:space="preserve">z dnia </w:t>
      </w:r>
      <w:r w:rsidR="00C205B9">
        <w:rPr>
          <w:rFonts w:asciiTheme="minorHAnsi" w:hAnsiTheme="minorHAnsi" w:cs="Calibri"/>
          <w:sz w:val="24"/>
          <w:szCs w:val="24"/>
        </w:rPr>
        <w:t>xxx</w:t>
      </w:r>
      <w:r w:rsidRPr="00C232C9">
        <w:rPr>
          <w:rFonts w:asciiTheme="minorHAnsi" w:hAnsiTheme="minorHAnsi" w:cs="Calibri"/>
          <w:sz w:val="24"/>
          <w:szCs w:val="24"/>
        </w:rPr>
        <w:t>.</w:t>
      </w:r>
    </w:p>
  </w:footnote>
  <w:footnote w:id="17">
    <w:p w:rsidR="00823BEC" w:rsidRDefault="007B497A" w:rsidP="00823BEC">
      <w:pPr>
        <w:pStyle w:val="Tekstprzypisudolnego"/>
      </w:pPr>
      <w:r w:rsidRPr="00D171DE">
        <w:rPr>
          <w:rStyle w:val="Odwoanieprzypisudolnego"/>
          <w:rFonts w:asciiTheme="minorHAnsi" w:hAnsiTheme="minorHAnsi" w:cs="Calibri"/>
          <w:sz w:val="24"/>
          <w:szCs w:val="24"/>
        </w:rPr>
        <w:footnoteRef/>
      </w:r>
      <w:r w:rsidRPr="00D171DE">
        <w:rPr>
          <w:rFonts w:asciiTheme="minorHAnsi" w:hAnsiTheme="minorHAnsi" w:cs="Calibri"/>
          <w:sz w:val="24"/>
          <w:szCs w:val="24"/>
        </w:rPr>
        <w:t xml:space="preserve"> Decyzja administracyjna nr </w:t>
      </w:r>
      <w:r w:rsidR="00C205B9">
        <w:rPr>
          <w:rFonts w:asciiTheme="minorHAnsi" w:hAnsiTheme="minorHAnsi" w:cs="Calibri"/>
          <w:sz w:val="24"/>
          <w:szCs w:val="24"/>
        </w:rPr>
        <w:t>xxx</w:t>
      </w:r>
      <w:r w:rsidRPr="00D171DE">
        <w:rPr>
          <w:rFonts w:asciiTheme="minorHAnsi" w:hAnsiTheme="minorHAnsi" w:cs="Calibri"/>
          <w:sz w:val="24"/>
          <w:szCs w:val="24"/>
        </w:rPr>
        <w:t xml:space="preserve"> z dnia </w:t>
      </w:r>
      <w:r w:rsidR="00C205B9">
        <w:rPr>
          <w:rFonts w:asciiTheme="minorHAnsi" w:hAnsiTheme="minorHAnsi" w:cs="Calibri"/>
          <w:sz w:val="24"/>
          <w:szCs w:val="24"/>
        </w:rPr>
        <w:t>xxx</w:t>
      </w:r>
      <w:r w:rsidRPr="00D171DE">
        <w:rPr>
          <w:rFonts w:asciiTheme="minorHAnsi" w:hAnsiTheme="minorHAnsi" w:cs="Calibri"/>
          <w:sz w:val="24"/>
          <w:szCs w:val="24"/>
        </w:rPr>
        <w:t>.</w:t>
      </w:r>
    </w:p>
  </w:footnote>
  <w:footnote w:id="18">
    <w:p w:rsidR="00823BEC" w:rsidRDefault="007B497A" w:rsidP="00823BEC">
      <w:pPr>
        <w:pStyle w:val="Tekstprzypisudolnego"/>
      </w:pPr>
      <w:r w:rsidRPr="007E4E96">
        <w:rPr>
          <w:rStyle w:val="Odwoanieprzypisudolnego"/>
          <w:rFonts w:asciiTheme="minorHAnsi" w:hAnsiTheme="minorHAnsi" w:cs="Calibri"/>
          <w:sz w:val="24"/>
          <w:szCs w:val="24"/>
        </w:rPr>
        <w:footnoteRef/>
      </w:r>
      <w:r w:rsidRPr="007E4E96">
        <w:rPr>
          <w:rFonts w:asciiTheme="minorHAnsi" w:hAnsiTheme="minorHAnsi" w:cs="Calibri"/>
          <w:sz w:val="24"/>
          <w:szCs w:val="24"/>
        </w:rPr>
        <w:t xml:space="preserve"> </w:t>
      </w:r>
      <w:bookmarkStart w:id="2" w:name="_Hlk116897580"/>
      <w:r w:rsidRPr="007E4E96">
        <w:rPr>
          <w:rFonts w:asciiTheme="minorHAnsi" w:hAnsiTheme="minorHAnsi" w:cs="Calibri"/>
          <w:sz w:val="24"/>
          <w:szCs w:val="24"/>
        </w:rPr>
        <w:t xml:space="preserve">Decyzje administracyjne nr: </w:t>
      </w:r>
      <w:r w:rsidR="00C205B9">
        <w:rPr>
          <w:rFonts w:asciiTheme="minorHAnsi" w:hAnsiTheme="minorHAnsi" w:cs="Calibri"/>
          <w:sz w:val="24"/>
          <w:szCs w:val="24"/>
        </w:rPr>
        <w:t xml:space="preserve">xxx </w:t>
      </w:r>
      <w:r w:rsidRPr="007E4E96">
        <w:rPr>
          <w:rFonts w:asciiTheme="minorHAnsi" w:hAnsiTheme="minorHAnsi" w:cs="Calibri"/>
          <w:sz w:val="24"/>
          <w:szCs w:val="24"/>
        </w:rPr>
        <w:t xml:space="preserve">z dnia </w:t>
      </w:r>
      <w:r w:rsidR="00C205B9">
        <w:rPr>
          <w:rFonts w:asciiTheme="minorHAnsi" w:hAnsiTheme="minorHAnsi" w:cs="Calibri"/>
          <w:sz w:val="24"/>
          <w:szCs w:val="24"/>
        </w:rPr>
        <w:t>xxx</w:t>
      </w:r>
      <w:r w:rsidRPr="007E4E96">
        <w:rPr>
          <w:rFonts w:asciiTheme="minorHAnsi" w:hAnsiTheme="minorHAnsi" w:cs="Calibri"/>
          <w:sz w:val="24"/>
          <w:szCs w:val="24"/>
        </w:rPr>
        <w:t xml:space="preserve">, </w:t>
      </w:r>
      <w:r w:rsidR="00C205B9">
        <w:rPr>
          <w:rFonts w:asciiTheme="minorHAnsi" w:hAnsiTheme="minorHAnsi" w:cs="Calibri"/>
          <w:sz w:val="24"/>
          <w:szCs w:val="24"/>
        </w:rPr>
        <w:t xml:space="preserve">xxx </w:t>
      </w:r>
      <w:r w:rsidRPr="007E4E96">
        <w:rPr>
          <w:rFonts w:asciiTheme="minorHAnsi" w:hAnsiTheme="minorHAnsi" w:cs="Calibri"/>
          <w:sz w:val="24"/>
          <w:szCs w:val="24"/>
        </w:rPr>
        <w:t xml:space="preserve">z dnia </w:t>
      </w:r>
      <w:r w:rsidR="00C205B9">
        <w:rPr>
          <w:rFonts w:asciiTheme="minorHAnsi" w:hAnsiTheme="minorHAnsi" w:cs="Calibri"/>
          <w:sz w:val="24"/>
          <w:szCs w:val="24"/>
        </w:rPr>
        <w:t>xxx</w:t>
      </w:r>
      <w:r w:rsidRPr="007E4E96">
        <w:rPr>
          <w:rFonts w:asciiTheme="minorHAnsi" w:hAnsiTheme="minorHAnsi" w:cs="Calibri"/>
          <w:sz w:val="24"/>
          <w:szCs w:val="24"/>
        </w:rPr>
        <w:t xml:space="preserve">, </w:t>
      </w:r>
      <w:r w:rsidR="00C205B9">
        <w:rPr>
          <w:rFonts w:asciiTheme="minorHAnsi" w:hAnsiTheme="minorHAnsi" w:cs="Calibri"/>
          <w:sz w:val="24"/>
          <w:szCs w:val="24"/>
        </w:rPr>
        <w:t xml:space="preserve">xxx </w:t>
      </w:r>
      <w:r w:rsidRPr="007E4E96">
        <w:rPr>
          <w:rFonts w:asciiTheme="minorHAnsi" w:hAnsiTheme="minorHAnsi" w:cs="Calibri"/>
          <w:sz w:val="24"/>
          <w:szCs w:val="24"/>
        </w:rPr>
        <w:t xml:space="preserve">z dnia </w:t>
      </w:r>
      <w:r w:rsidR="00C205B9">
        <w:rPr>
          <w:rFonts w:asciiTheme="minorHAnsi" w:hAnsiTheme="minorHAnsi" w:cs="Calibri"/>
          <w:sz w:val="24"/>
          <w:szCs w:val="24"/>
        </w:rPr>
        <w:t>xxx</w:t>
      </w:r>
      <w:r w:rsidRPr="007E4E96">
        <w:rPr>
          <w:rFonts w:asciiTheme="minorHAnsi" w:hAnsiTheme="minorHAnsi" w:cs="Calibri"/>
          <w:sz w:val="24"/>
          <w:szCs w:val="24"/>
        </w:rPr>
        <w:t>.</w:t>
      </w:r>
      <w:bookmarkEnd w:id="2"/>
    </w:p>
  </w:footnote>
  <w:footnote w:id="19">
    <w:p w:rsidR="00823BEC" w:rsidRDefault="007B497A" w:rsidP="00823BEC">
      <w:pPr>
        <w:pStyle w:val="Tekstprzypisudolnego"/>
      </w:pPr>
      <w:r w:rsidRPr="00DF69F1">
        <w:rPr>
          <w:rStyle w:val="Odwoanieprzypisudolnego"/>
          <w:rFonts w:asciiTheme="minorHAnsi" w:hAnsiTheme="minorHAnsi"/>
          <w:sz w:val="24"/>
          <w:szCs w:val="24"/>
        </w:rPr>
        <w:footnoteRef/>
      </w:r>
      <w:r w:rsidRPr="00DF69F1">
        <w:rPr>
          <w:rFonts w:asciiTheme="minorHAnsi" w:hAnsiTheme="minorHAnsi"/>
          <w:sz w:val="24"/>
          <w:szCs w:val="24"/>
        </w:rPr>
        <w:t xml:space="preserve"> Wnioski nr:</w:t>
      </w:r>
      <w:r>
        <w:rPr>
          <w:rFonts w:asciiTheme="minorHAnsi" w:hAnsiTheme="minorHAnsi"/>
          <w:sz w:val="24"/>
          <w:szCs w:val="24"/>
        </w:rPr>
        <w:t xml:space="preserve"> </w:t>
      </w:r>
      <w:r w:rsidR="00C205B9">
        <w:rPr>
          <w:rFonts w:asciiTheme="minorHAnsi" w:hAnsiTheme="minorHAnsi"/>
          <w:sz w:val="24"/>
          <w:szCs w:val="24"/>
        </w:rPr>
        <w:t>xxx</w:t>
      </w:r>
      <w:r w:rsidRPr="00DF69F1">
        <w:rPr>
          <w:rFonts w:asciiTheme="minorHAnsi" w:hAnsiTheme="minorHAnsi"/>
          <w:sz w:val="24"/>
          <w:szCs w:val="24"/>
        </w:rPr>
        <w:t xml:space="preserve"> z dnia </w:t>
      </w:r>
      <w:r w:rsidR="00C205B9">
        <w:rPr>
          <w:rFonts w:asciiTheme="minorHAnsi" w:hAnsiTheme="minorHAnsi"/>
          <w:sz w:val="24"/>
          <w:szCs w:val="24"/>
        </w:rPr>
        <w:t>xxx</w:t>
      </w:r>
      <w:r w:rsidRPr="00DF69F1">
        <w:rPr>
          <w:rFonts w:asciiTheme="minorHAnsi" w:hAnsiTheme="minorHAnsi"/>
          <w:sz w:val="24"/>
          <w:szCs w:val="24"/>
        </w:rPr>
        <w:t xml:space="preserve">, </w:t>
      </w:r>
      <w:r w:rsidR="00C205B9">
        <w:rPr>
          <w:rFonts w:asciiTheme="minorHAnsi" w:hAnsiTheme="minorHAnsi"/>
          <w:sz w:val="24"/>
          <w:szCs w:val="24"/>
        </w:rPr>
        <w:t>xxx</w:t>
      </w:r>
      <w:r w:rsidRPr="00DF69F1">
        <w:rPr>
          <w:rFonts w:asciiTheme="minorHAnsi" w:hAnsiTheme="minorHAnsi"/>
          <w:sz w:val="24"/>
          <w:szCs w:val="24"/>
        </w:rPr>
        <w:t xml:space="preserve"> z dnia </w:t>
      </w:r>
      <w:r w:rsidR="00C205B9">
        <w:rPr>
          <w:rFonts w:asciiTheme="minorHAnsi" w:hAnsiTheme="minorHAnsi"/>
          <w:sz w:val="24"/>
          <w:szCs w:val="24"/>
        </w:rPr>
        <w:t>xxx</w:t>
      </w:r>
      <w:r w:rsidRPr="00DF69F1">
        <w:rPr>
          <w:rFonts w:asciiTheme="minorHAnsi" w:hAnsiTheme="minorHAnsi"/>
          <w:sz w:val="24"/>
          <w:szCs w:val="24"/>
        </w:rPr>
        <w:t xml:space="preserve">, </w:t>
      </w:r>
      <w:r w:rsidR="00C205B9">
        <w:rPr>
          <w:rFonts w:asciiTheme="minorHAnsi" w:hAnsiTheme="minorHAnsi"/>
          <w:sz w:val="24"/>
          <w:szCs w:val="24"/>
        </w:rPr>
        <w:t>xxx</w:t>
      </w:r>
      <w:r w:rsidRPr="00DF69F1">
        <w:rPr>
          <w:rFonts w:asciiTheme="minorHAnsi" w:hAnsiTheme="minorHAnsi"/>
          <w:sz w:val="24"/>
          <w:szCs w:val="24"/>
        </w:rPr>
        <w:t xml:space="preserve"> z dnia </w:t>
      </w:r>
      <w:r w:rsidR="00C205B9">
        <w:rPr>
          <w:rFonts w:asciiTheme="minorHAnsi" w:hAnsiTheme="minorHAnsi"/>
          <w:sz w:val="24"/>
          <w:szCs w:val="24"/>
        </w:rPr>
        <w:t>xxx</w:t>
      </w:r>
      <w:r w:rsidRPr="00DF69F1">
        <w:rPr>
          <w:rFonts w:asciiTheme="minorHAnsi" w:hAnsiTheme="minorHAnsi"/>
          <w:sz w:val="24"/>
          <w:szCs w:val="24"/>
        </w:rPr>
        <w:t xml:space="preserve">, </w:t>
      </w:r>
      <w:r w:rsidR="00C205B9">
        <w:rPr>
          <w:rFonts w:asciiTheme="minorHAnsi" w:hAnsiTheme="minorHAnsi"/>
          <w:sz w:val="24"/>
          <w:szCs w:val="24"/>
        </w:rPr>
        <w:t>xxx</w:t>
      </w:r>
      <w:r w:rsidRPr="00DF69F1">
        <w:rPr>
          <w:rFonts w:asciiTheme="minorHAnsi" w:hAnsiTheme="minorHAnsi"/>
          <w:sz w:val="24"/>
          <w:szCs w:val="24"/>
        </w:rPr>
        <w:t xml:space="preserve"> z dnia </w:t>
      </w:r>
      <w:r w:rsidR="00C205B9">
        <w:rPr>
          <w:rFonts w:asciiTheme="minorHAnsi" w:hAnsiTheme="minorHAnsi"/>
          <w:sz w:val="24"/>
          <w:szCs w:val="24"/>
        </w:rPr>
        <w:t>xxx</w:t>
      </w:r>
      <w:r w:rsidRPr="00DF69F1">
        <w:rPr>
          <w:rFonts w:asciiTheme="minorHAnsi" w:hAnsiTheme="minorHAnsi"/>
          <w:sz w:val="24"/>
          <w:szCs w:val="24"/>
        </w:rPr>
        <w:t xml:space="preserve">, </w:t>
      </w:r>
      <w:r w:rsidR="00C205B9">
        <w:rPr>
          <w:rFonts w:asciiTheme="minorHAnsi" w:hAnsiTheme="minorHAnsi"/>
          <w:sz w:val="24"/>
          <w:szCs w:val="24"/>
        </w:rPr>
        <w:t xml:space="preserve">xxx </w:t>
      </w:r>
      <w:r w:rsidRPr="00DF69F1">
        <w:rPr>
          <w:rFonts w:asciiTheme="minorHAnsi" w:hAnsiTheme="minorHAnsi"/>
          <w:sz w:val="24"/>
          <w:szCs w:val="24"/>
        </w:rPr>
        <w:t xml:space="preserve">z dnia </w:t>
      </w:r>
      <w:r w:rsidR="00C205B9">
        <w:rPr>
          <w:rFonts w:asciiTheme="minorHAnsi" w:hAnsiTheme="minorHAnsi"/>
          <w:sz w:val="24"/>
          <w:szCs w:val="24"/>
        </w:rPr>
        <w:t>xxx</w:t>
      </w:r>
      <w:r w:rsidRPr="00DF69F1">
        <w:rPr>
          <w:rFonts w:asciiTheme="minorHAnsi" w:hAnsiTheme="minorHAnsi"/>
          <w:sz w:val="24"/>
          <w:szCs w:val="24"/>
        </w:rPr>
        <w:t>.</w:t>
      </w:r>
    </w:p>
  </w:footnote>
  <w:footnote w:id="20">
    <w:p w:rsidR="00823BEC" w:rsidRDefault="007B497A" w:rsidP="00823BEC">
      <w:pPr>
        <w:pStyle w:val="Tekstprzypisudolnego"/>
      </w:pPr>
      <w:r w:rsidRPr="00A54119">
        <w:rPr>
          <w:rStyle w:val="Odwoanieprzypisudolnego"/>
          <w:rFonts w:asciiTheme="minorHAnsi" w:hAnsiTheme="minorHAnsi" w:cs="Calibri"/>
          <w:sz w:val="24"/>
          <w:szCs w:val="24"/>
        </w:rPr>
        <w:footnoteRef/>
      </w:r>
      <w:r w:rsidRPr="00A54119">
        <w:rPr>
          <w:rFonts w:asciiTheme="minorHAnsi" w:hAnsiTheme="minorHAnsi" w:cs="Calibri"/>
          <w:sz w:val="24"/>
          <w:szCs w:val="24"/>
        </w:rPr>
        <w:t xml:space="preserve"> Wnioski nr: </w:t>
      </w:r>
      <w:r w:rsidR="00AF6978">
        <w:rPr>
          <w:rFonts w:asciiTheme="minorHAnsi" w:hAnsiTheme="minorHAnsi" w:cs="Calibri"/>
          <w:sz w:val="24"/>
          <w:szCs w:val="24"/>
        </w:rPr>
        <w:t>xxx</w:t>
      </w:r>
      <w:r>
        <w:rPr>
          <w:rFonts w:asciiTheme="minorHAnsi" w:hAnsiTheme="minorHAnsi" w:cs="Calibri"/>
          <w:sz w:val="24"/>
          <w:szCs w:val="24"/>
        </w:rPr>
        <w:t xml:space="preserve"> z dnia </w:t>
      </w:r>
      <w:r w:rsidR="00AF6978">
        <w:rPr>
          <w:rFonts w:asciiTheme="minorHAnsi" w:hAnsiTheme="minorHAnsi" w:cs="Calibri"/>
          <w:sz w:val="24"/>
          <w:szCs w:val="24"/>
        </w:rPr>
        <w:t>xxx</w:t>
      </w:r>
      <w:r>
        <w:rPr>
          <w:rFonts w:asciiTheme="minorHAnsi" w:hAnsiTheme="minorHAnsi" w:cs="Calibri"/>
          <w:sz w:val="24"/>
          <w:szCs w:val="24"/>
        </w:rPr>
        <w:t xml:space="preserve">, </w:t>
      </w:r>
      <w:r w:rsidR="002A60F9">
        <w:rPr>
          <w:rFonts w:asciiTheme="minorHAnsi" w:hAnsiTheme="minorHAnsi" w:cs="Calibri"/>
          <w:sz w:val="24"/>
          <w:szCs w:val="24"/>
        </w:rPr>
        <w:t>xxx</w:t>
      </w:r>
      <w:r>
        <w:rPr>
          <w:rFonts w:asciiTheme="minorHAnsi" w:hAnsiTheme="minorHAnsi" w:cs="Calibri"/>
          <w:sz w:val="24"/>
          <w:szCs w:val="24"/>
        </w:rPr>
        <w:t xml:space="preserve"> z dnia </w:t>
      </w:r>
      <w:r w:rsidR="002A60F9">
        <w:rPr>
          <w:rFonts w:asciiTheme="minorHAnsi" w:hAnsiTheme="minorHAnsi" w:cs="Calibri"/>
          <w:sz w:val="24"/>
          <w:szCs w:val="24"/>
        </w:rPr>
        <w:t>xxx</w:t>
      </w:r>
      <w:r>
        <w:rPr>
          <w:rFonts w:asciiTheme="minorHAnsi" w:hAnsiTheme="minorHAnsi" w:cs="Calibri"/>
          <w:sz w:val="24"/>
          <w:szCs w:val="24"/>
        </w:rPr>
        <w:t xml:space="preserve">, </w:t>
      </w:r>
      <w:r w:rsidR="002A60F9">
        <w:rPr>
          <w:rFonts w:asciiTheme="minorHAnsi" w:hAnsiTheme="minorHAnsi" w:cs="Calibri"/>
          <w:sz w:val="24"/>
          <w:szCs w:val="24"/>
        </w:rPr>
        <w:t>xxx</w:t>
      </w:r>
      <w:r>
        <w:rPr>
          <w:rFonts w:asciiTheme="minorHAnsi" w:hAnsiTheme="minorHAnsi" w:cs="Calibri"/>
          <w:sz w:val="24"/>
          <w:szCs w:val="24"/>
        </w:rPr>
        <w:t xml:space="preserve"> z dnia </w:t>
      </w:r>
      <w:r w:rsidR="002A60F9">
        <w:rPr>
          <w:rFonts w:asciiTheme="minorHAnsi" w:hAnsiTheme="minorHAnsi" w:cs="Calibri"/>
          <w:sz w:val="24"/>
          <w:szCs w:val="24"/>
        </w:rPr>
        <w:t>xxx</w:t>
      </w:r>
      <w:r>
        <w:rPr>
          <w:rFonts w:asciiTheme="minorHAnsi" w:hAnsiTheme="minorHAnsi" w:cs="Calibri"/>
          <w:sz w:val="24"/>
          <w:szCs w:val="24"/>
        </w:rPr>
        <w:t xml:space="preserve">, </w:t>
      </w:r>
      <w:r w:rsidR="002A60F9">
        <w:rPr>
          <w:rFonts w:asciiTheme="minorHAnsi" w:hAnsiTheme="minorHAnsi" w:cs="Calibri"/>
          <w:sz w:val="24"/>
          <w:szCs w:val="24"/>
        </w:rPr>
        <w:t>xxx</w:t>
      </w:r>
      <w:r>
        <w:rPr>
          <w:rFonts w:asciiTheme="minorHAnsi" w:hAnsiTheme="minorHAnsi" w:cs="Calibri"/>
          <w:sz w:val="24"/>
          <w:szCs w:val="24"/>
        </w:rPr>
        <w:t xml:space="preserve"> z dnia </w:t>
      </w:r>
      <w:r w:rsidR="002A60F9">
        <w:rPr>
          <w:rFonts w:asciiTheme="minorHAnsi" w:hAnsiTheme="minorHAnsi" w:cs="Calibri"/>
          <w:sz w:val="24"/>
          <w:szCs w:val="24"/>
        </w:rPr>
        <w:t>xxx</w:t>
      </w:r>
      <w:r>
        <w:rPr>
          <w:rFonts w:asciiTheme="minorHAnsi" w:hAnsiTheme="minorHAnsi" w:cs="Calibri"/>
          <w:sz w:val="24"/>
          <w:szCs w:val="24"/>
        </w:rPr>
        <w:t xml:space="preserve">, </w:t>
      </w:r>
      <w:r w:rsidR="002A60F9">
        <w:rPr>
          <w:rFonts w:asciiTheme="minorHAnsi" w:hAnsiTheme="minorHAnsi" w:cs="Calibri"/>
          <w:sz w:val="24"/>
          <w:szCs w:val="24"/>
        </w:rPr>
        <w:t>xxx</w:t>
      </w:r>
      <w:r>
        <w:rPr>
          <w:rFonts w:asciiTheme="minorHAnsi" w:hAnsiTheme="minorHAnsi" w:cs="Calibri"/>
          <w:sz w:val="24"/>
          <w:szCs w:val="24"/>
        </w:rPr>
        <w:t xml:space="preserve"> z </w:t>
      </w:r>
      <w:r w:rsidR="002A60F9">
        <w:rPr>
          <w:rFonts w:asciiTheme="minorHAnsi" w:hAnsiTheme="minorHAnsi" w:cs="Calibri"/>
          <w:sz w:val="24"/>
          <w:szCs w:val="24"/>
        </w:rPr>
        <w:t>xxx</w:t>
      </w:r>
      <w:r>
        <w:rPr>
          <w:rFonts w:asciiTheme="minorHAnsi" w:hAnsiTheme="minorHAnsi" w:cs="Calibri"/>
          <w:sz w:val="24"/>
          <w:szCs w:val="24"/>
        </w:rPr>
        <w:t xml:space="preserve">, </w:t>
      </w:r>
      <w:r w:rsidR="002A60F9">
        <w:rPr>
          <w:rFonts w:asciiTheme="minorHAnsi" w:hAnsiTheme="minorHAnsi" w:cs="Calibri"/>
          <w:sz w:val="24"/>
          <w:szCs w:val="24"/>
        </w:rPr>
        <w:t>xxx</w:t>
      </w:r>
      <w:r>
        <w:rPr>
          <w:rFonts w:asciiTheme="minorHAnsi" w:hAnsiTheme="minorHAnsi" w:cs="Calibri"/>
          <w:sz w:val="24"/>
          <w:szCs w:val="24"/>
        </w:rPr>
        <w:t xml:space="preserve"> z dnia </w:t>
      </w:r>
      <w:r w:rsidR="002A60F9">
        <w:rPr>
          <w:rFonts w:asciiTheme="minorHAnsi" w:hAnsiTheme="minorHAnsi" w:cs="Calibri"/>
          <w:sz w:val="24"/>
          <w:szCs w:val="24"/>
        </w:rPr>
        <w:t>xxx.</w:t>
      </w:r>
    </w:p>
  </w:footnote>
  <w:footnote w:id="21">
    <w:p w:rsidR="00823BEC" w:rsidRDefault="007B497A" w:rsidP="00823BEC">
      <w:pPr>
        <w:pStyle w:val="Tekstprzypisudolnego"/>
      </w:pPr>
      <w:r w:rsidRPr="00652C31">
        <w:rPr>
          <w:rStyle w:val="Odwoanieprzypisudolnego"/>
          <w:rFonts w:asciiTheme="minorHAnsi" w:hAnsiTheme="minorHAnsi" w:cs="Calibri"/>
          <w:sz w:val="24"/>
          <w:szCs w:val="24"/>
        </w:rPr>
        <w:footnoteRef/>
      </w:r>
      <w:r w:rsidRPr="00652C31">
        <w:rPr>
          <w:rFonts w:asciiTheme="minorHAnsi" w:hAnsiTheme="minorHAnsi" w:cs="Calibri"/>
          <w:sz w:val="24"/>
          <w:szCs w:val="24"/>
        </w:rPr>
        <w:t xml:space="preserve"> Decyzje administracyjne nr: </w:t>
      </w:r>
      <w:r w:rsidR="002A60F9">
        <w:rPr>
          <w:rFonts w:asciiTheme="minorHAnsi" w:hAnsiTheme="minorHAnsi" w:cs="Calibri"/>
          <w:sz w:val="24"/>
          <w:szCs w:val="24"/>
        </w:rPr>
        <w:t>xxx</w:t>
      </w:r>
      <w:r w:rsidRPr="00652C31">
        <w:rPr>
          <w:rFonts w:asciiTheme="minorHAnsi" w:hAnsiTheme="minorHAnsi" w:cs="Calibri"/>
          <w:sz w:val="24"/>
          <w:szCs w:val="24"/>
        </w:rPr>
        <w:t xml:space="preserve"> z dnia </w:t>
      </w:r>
      <w:r w:rsidR="002A60F9">
        <w:rPr>
          <w:rFonts w:asciiTheme="minorHAnsi" w:hAnsiTheme="minorHAnsi" w:cs="Calibri"/>
          <w:sz w:val="24"/>
          <w:szCs w:val="24"/>
        </w:rPr>
        <w:t>xxx</w:t>
      </w:r>
      <w:r w:rsidRPr="00652C31">
        <w:rPr>
          <w:rFonts w:asciiTheme="minorHAnsi" w:hAnsiTheme="minorHAnsi" w:cs="Calibri"/>
          <w:sz w:val="24"/>
          <w:szCs w:val="24"/>
        </w:rPr>
        <w:t xml:space="preserve">, </w:t>
      </w:r>
      <w:r w:rsidR="002A60F9">
        <w:rPr>
          <w:rFonts w:asciiTheme="minorHAnsi" w:hAnsiTheme="minorHAnsi" w:cs="Calibri"/>
          <w:sz w:val="24"/>
          <w:szCs w:val="24"/>
        </w:rPr>
        <w:t>xxx</w:t>
      </w:r>
      <w:r w:rsidRPr="00652C31">
        <w:rPr>
          <w:rFonts w:asciiTheme="minorHAnsi" w:hAnsiTheme="minorHAnsi" w:cs="Calibri"/>
          <w:sz w:val="24"/>
          <w:szCs w:val="24"/>
        </w:rPr>
        <w:t xml:space="preserve"> z dnia </w:t>
      </w:r>
      <w:r w:rsidR="002A60F9">
        <w:rPr>
          <w:rFonts w:asciiTheme="minorHAnsi" w:hAnsiTheme="minorHAnsi" w:cs="Calibri"/>
          <w:sz w:val="24"/>
          <w:szCs w:val="24"/>
        </w:rPr>
        <w:t>xxx</w:t>
      </w:r>
      <w:r w:rsidRPr="00652C31">
        <w:rPr>
          <w:rFonts w:asciiTheme="minorHAnsi" w:hAnsiTheme="minorHAnsi" w:cs="Calibri"/>
          <w:sz w:val="24"/>
          <w:szCs w:val="24"/>
        </w:rPr>
        <w:t xml:space="preserve">, </w:t>
      </w:r>
      <w:r w:rsidR="002A60F9">
        <w:rPr>
          <w:rFonts w:asciiTheme="minorHAnsi" w:hAnsiTheme="minorHAnsi" w:cs="Calibri"/>
          <w:sz w:val="24"/>
          <w:szCs w:val="24"/>
        </w:rPr>
        <w:t>xxx</w:t>
      </w:r>
      <w:r w:rsidRPr="00652C31">
        <w:rPr>
          <w:rFonts w:asciiTheme="minorHAnsi" w:hAnsiTheme="minorHAnsi" w:cs="Calibri"/>
          <w:sz w:val="24"/>
          <w:szCs w:val="24"/>
        </w:rPr>
        <w:t xml:space="preserve"> z dnia </w:t>
      </w:r>
      <w:r w:rsidR="002A60F9">
        <w:rPr>
          <w:rFonts w:asciiTheme="minorHAnsi" w:hAnsiTheme="minorHAnsi" w:cs="Calibri"/>
          <w:sz w:val="24"/>
          <w:szCs w:val="24"/>
        </w:rPr>
        <w:t>xxx</w:t>
      </w:r>
      <w:r w:rsidRPr="00652C31">
        <w:rPr>
          <w:rFonts w:asciiTheme="minorHAnsi" w:hAnsiTheme="minorHAnsi" w:cs="Calibri"/>
          <w:sz w:val="24"/>
          <w:szCs w:val="24"/>
        </w:rPr>
        <w:t>.</w:t>
      </w:r>
    </w:p>
  </w:footnote>
  <w:footnote w:id="22">
    <w:p w:rsidR="00823BEC" w:rsidRDefault="007B497A" w:rsidP="00823BEC">
      <w:pPr>
        <w:pStyle w:val="Tekstprzypisudolnego"/>
      </w:pPr>
      <w:r>
        <w:rPr>
          <w:rStyle w:val="Odwoanieprzypisudolnego"/>
        </w:rPr>
        <w:footnoteRef/>
      </w:r>
      <w:r>
        <w:t xml:space="preserve"> </w:t>
      </w:r>
      <w:r w:rsidRPr="00D171DE">
        <w:rPr>
          <w:rFonts w:asciiTheme="minorHAnsi" w:hAnsiTheme="minorHAnsi" w:cs="Calibri"/>
          <w:sz w:val="24"/>
          <w:szCs w:val="24"/>
        </w:rPr>
        <w:t xml:space="preserve">Decyzja administracyjna nr </w:t>
      </w:r>
      <w:r w:rsidR="002A60F9">
        <w:rPr>
          <w:rFonts w:asciiTheme="minorHAnsi" w:hAnsiTheme="minorHAnsi" w:cs="Calibri"/>
          <w:sz w:val="24"/>
          <w:szCs w:val="24"/>
        </w:rPr>
        <w:t>xxx</w:t>
      </w:r>
      <w:r w:rsidRPr="00D171DE">
        <w:rPr>
          <w:rFonts w:asciiTheme="minorHAnsi" w:hAnsiTheme="minorHAnsi" w:cs="Calibri"/>
          <w:sz w:val="24"/>
          <w:szCs w:val="24"/>
        </w:rPr>
        <w:t xml:space="preserve"> z dnia </w:t>
      </w:r>
      <w:r w:rsidR="002A60F9">
        <w:rPr>
          <w:rFonts w:asciiTheme="minorHAnsi" w:hAnsiTheme="minorHAnsi" w:cs="Calibri"/>
          <w:sz w:val="24"/>
          <w:szCs w:val="24"/>
        </w:rPr>
        <w:t>xxx.</w:t>
      </w:r>
    </w:p>
  </w:footnote>
  <w:footnote w:id="23">
    <w:p w:rsidR="00823BEC" w:rsidRDefault="007B497A" w:rsidP="00823BEC">
      <w:pPr>
        <w:pStyle w:val="Tekstprzypisudolnego"/>
      </w:pPr>
      <w:r w:rsidRPr="00793FF8">
        <w:rPr>
          <w:rStyle w:val="Odwoanieprzypisudolnego"/>
          <w:rFonts w:asciiTheme="minorHAnsi" w:hAnsiTheme="minorHAnsi" w:cs="Calibri"/>
          <w:sz w:val="24"/>
          <w:szCs w:val="24"/>
        </w:rPr>
        <w:footnoteRef/>
      </w:r>
      <w:r w:rsidRPr="00793FF8">
        <w:rPr>
          <w:rFonts w:asciiTheme="minorHAnsi" w:hAnsiTheme="minorHAnsi" w:cs="Calibri"/>
          <w:sz w:val="24"/>
          <w:szCs w:val="24"/>
        </w:rPr>
        <w:t xml:space="preserve"> Decyzje administracyjne nr: </w:t>
      </w:r>
      <w:r w:rsidR="00A27379">
        <w:rPr>
          <w:rFonts w:asciiTheme="minorHAnsi" w:hAnsiTheme="minorHAnsi" w:cs="Calibri"/>
          <w:sz w:val="24"/>
          <w:szCs w:val="24"/>
        </w:rPr>
        <w:t>xxx</w:t>
      </w:r>
      <w:r w:rsidRPr="00793FF8">
        <w:rPr>
          <w:rFonts w:asciiTheme="minorHAnsi" w:hAnsiTheme="minorHAnsi" w:cs="Calibri"/>
          <w:sz w:val="24"/>
          <w:szCs w:val="24"/>
        </w:rPr>
        <w:t xml:space="preserve"> z dnia </w:t>
      </w:r>
      <w:r w:rsidR="00A27379">
        <w:rPr>
          <w:rFonts w:asciiTheme="minorHAnsi" w:hAnsiTheme="minorHAnsi" w:cs="Calibri"/>
          <w:sz w:val="24"/>
          <w:szCs w:val="24"/>
        </w:rPr>
        <w:t>xxx</w:t>
      </w:r>
      <w:r w:rsidRPr="00793FF8">
        <w:rPr>
          <w:rFonts w:asciiTheme="minorHAnsi" w:hAnsiTheme="minorHAnsi" w:cs="Calibri"/>
          <w:sz w:val="24"/>
          <w:szCs w:val="24"/>
        </w:rPr>
        <w:t xml:space="preserve">, </w:t>
      </w:r>
      <w:r w:rsidR="00A27379">
        <w:rPr>
          <w:rFonts w:asciiTheme="minorHAnsi" w:hAnsiTheme="minorHAnsi" w:cs="Calibri"/>
          <w:sz w:val="24"/>
          <w:szCs w:val="24"/>
        </w:rPr>
        <w:t>xxx</w:t>
      </w:r>
      <w:r w:rsidRPr="00793FF8">
        <w:rPr>
          <w:rFonts w:asciiTheme="minorHAnsi" w:hAnsiTheme="minorHAnsi" w:cs="Calibri"/>
          <w:sz w:val="24"/>
          <w:szCs w:val="24"/>
        </w:rPr>
        <w:t xml:space="preserve"> z dnia </w:t>
      </w:r>
      <w:r w:rsidR="00A27379">
        <w:rPr>
          <w:rFonts w:asciiTheme="minorHAnsi" w:hAnsiTheme="minorHAnsi" w:cs="Calibri"/>
          <w:sz w:val="24"/>
          <w:szCs w:val="24"/>
        </w:rPr>
        <w:t>xxx.</w:t>
      </w:r>
      <w:r w:rsidRPr="00793FF8">
        <w:rPr>
          <w:rFonts w:asciiTheme="minorHAnsi" w:hAnsiTheme="minorHAnsi" w:cs="Calibri"/>
          <w:sz w:val="24"/>
          <w:szCs w:val="24"/>
        </w:rPr>
        <w:t xml:space="preserve"> </w:t>
      </w:r>
    </w:p>
  </w:footnote>
  <w:footnote w:id="24">
    <w:p w:rsidR="00823BEC" w:rsidRDefault="007B497A" w:rsidP="00823BEC">
      <w:pPr>
        <w:pStyle w:val="Tekstprzypisudolnego"/>
      </w:pPr>
      <w:r w:rsidRPr="002442A2">
        <w:rPr>
          <w:rStyle w:val="Odwoanieprzypisudolnego"/>
          <w:rFonts w:asciiTheme="minorHAnsi" w:hAnsiTheme="minorHAnsi" w:cs="Calibri"/>
          <w:sz w:val="24"/>
          <w:szCs w:val="24"/>
        </w:rPr>
        <w:footnoteRef/>
      </w:r>
      <w:r w:rsidRPr="002442A2">
        <w:rPr>
          <w:rFonts w:asciiTheme="minorHAnsi" w:hAnsiTheme="minorHAnsi" w:cs="Calibri"/>
          <w:sz w:val="24"/>
          <w:szCs w:val="24"/>
        </w:rPr>
        <w:t xml:space="preserve"> Decyzje administracyjne nr: </w:t>
      </w:r>
      <w:r w:rsidR="00A27379">
        <w:rPr>
          <w:rFonts w:asciiTheme="minorHAnsi" w:hAnsiTheme="minorHAnsi" w:cs="Calibri"/>
          <w:sz w:val="24"/>
          <w:szCs w:val="24"/>
        </w:rPr>
        <w:t>xxx</w:t>
      </w:r>
      <w:r>
        <w:rPr>
          <w:rFonts w:asciiTheme="minorHAnsi" w:hAnsiTheme="minorHAnsi" w:cs="Calibri"/>
          <w:sz w:val="24"/>
          <w:szCs w:val="24"/>
        </w:rPr>
        <w:t xml:space="preserve"> z dnia </w:t>
      </w:r>
      <w:r w:rsidR="00A27379">
        <w:rPr>
          <w:rFonts w:asciiTheme="minorHAnsi" w:hAnsiTheme="minorHAnsi" w:cs="Calibri"/>
          <w:sz w:val="24"/>
          <w:szCs w:val="24"/>
        </w:rPr>
        <w:t>xxx, xxx</w:t>
      </w:r>
      <w:r>
        <w:rPr>
          <w:rFonts w:asciiTheme="minorHAnsi" w:hAnsiTheme="minorHAnsi" w:cs="Calibri"/>
          <w:sz w:val="24"/>
          <w:szCs w:val="24"/>
        </w:rPr>
        <w:t xml:space="preserve"> z dnia </w:t>
      </w:r>
      <w:r w:rsidR="00A27379">
        <w:rPr>
          <w:rFonts w:asciiTheme="minorHAnsi" w:hAnsiTheme="minorHAnsi" w:cs="Calibri"/>
          <w:sz w:val="24"/>
          <w:szCs w:val="24"/>
        </w:rPr>
        <w:t>xxx</w:t>
      </w:r>
      <w:r>
        <w:rPr>
          <w:rFonts w:asciiTheme="minorHAnsi" w:hAnsiTheme="minorHAnsi" w:cs="Calibri"/>
          <w:sz w:val="24"/>
          <w:szCs w:val="24"/>
        </w:rPr>
        <w:t xml:space="preserve">, </w:t>
      </w:r>
      <w:r w:rsidR="00A27379">
        <w:rPr>
          <w:rFonts w:asciiTheme="minorHAnsi" w:hAnsiTheme="minorHAnsi" w:cs="Calibri"/>
          <w:sz w:val="24"/>
          <w:szCs w:val="24"/>
        </w:rPr>
        <w:t>xxx</w:t>
      </w:r>
      <w:r>
        <w:rPr>
          <w:rFonts w:asciiTheme="minorHAnsi" w:hAnsiTheme="minorHAnsi" w:cs="Calibri"/>
          <w:sz w:val="24"/>
          <w:szCs w:val="24"/>
        </w:rPr>
        <w:t xml:space="preserve"> z dnia </w:t>
      </w:r>
      <w:r w:rsidR="00A27379">
        <w:rPr>
          <w:rFonts w:asciiTheme="minorHAnsi" w:hAnsiTheme="minorHAnsi" w:cs="Calibri"/>
          <w:sz w:val="24"/>
          <w:szCs w:val="24"/>
        </w:rPr>
        <w:t>xxx</w:t>
      </w:r>
      <w:r>
        <w:rPr>
          <w:rFonts w:asciiTheme="minorHAnsi" w:hAnsiTheme="minorHAnsi" w:cs="Calibri"/>
          <w:sz w:val="24"/>
          <w:szCs w:val="24"/>
        </w:rPr>
        <w:t xml:space="preserve">, </w:t>
      </w:r>
      <w:r w:rsidR="00A27379">
        <w:rPr>
          <w:rFonts w:asciiTheme="minorHAnsi" w:hAnsiTheme="minorHAnsi" w:cs="Calibri"/>
          <w:sz w:val="24"/>
          <w:szCs w:val="24"/>
        </w:rPr>
        <w:t>xxx</w:t>
      </w:r>
      <w:r>
        <w:rPr>
          <w:rFonts w:asciiTheme="minorHAnsi" w:hAnsiTheme="minorHAnsi" w:cs="Calibri"/>
          <w:sz w:val="24"/>
          <w:szCs w:val="24"/>
        </w:rPr>
        <w:t xml:space="preserve"> z dnia </w:t>
      </w:r>
      <w:r w:rsidR="00A27379">
        <w:rPr>
          <w:rFonts w:asciiTheme="minorHAnsi" w:hAnsiTheme="minorHAnsi" w:cs="Calibri"/>
          <w:sz w:val="24"/>
          <w:szCs w:val="24"/>
        </w:rPr>
        <w:t>xxx</w:t>
      </w:r>
      <w:r>
        <w:rPr>
          <w:rFonts w:asciiTheme="minorHAnsi" w:hAnsiTheme="minorHAnsi" w:cs="Calibri"/>
          <w:sz w:val="24"/>
          <w:szCs w:val="24"/>
        </w:rPr>
        <w:t xml:space="preserve">, </w:t>
      </w:r>
      <w:r w:rsidR="00A27379">
        <w:rPr>
          <w:rFonts w:asciiTheme="minorHAnsi" w:hAnsiTheme="minorHAnsi" w:cs="Calibri"/>
          <w:sz w:val="24"/>
          <w:szCs w:val="24"/>
        </w:rPr>
        <w:t>xxx</w:t>
      </w:r>
      <w:r>
        <w:rPr>
          <w:rFonts w:asciiTheme="minorHAnsi" w:hAnsiTheme="minorHAnsi" w:cs="Calibri"/>
          <w:sz w:val="24"/>
          <w:szCs w:val="24"/>
        </w:rPr>
        <w:t xml:space="preserve"> z dnia </w:t>
      </w:r>
      <w:r w:rsidR="00A27379">
        <w:rPr>
          <w:rFonts w:asciiTheme="minorHAnsi" w:hAnsiTheme="minorHAnsi" w:cs="Calibri"/>
          <w:sz w:val="24"/>
          <w:szCs w:val="24"/>
        </w:rPr>
        <w:t>xxx</w:t>
      </w:r>
      <w:r>
        <w:rPr>
          <w:rFonts w:asciiTheme="minorHAnsi" w:hAnsiTheme="minorHAnsi" w:cs="Calibri"/>
          <w:sz w:val="24"/>
          <w:szCs w:val="24"/>
        </w:rPr>
        <w:t xml:space="preserve">, </w:t>
      </w:r>
      <w:r w:rsidR="00A27379">
        <w:rPr>
          <w:rFonts w:asciiTheme="minorHAnsi" w:hAnsiTheme="minorHAnsi" w:cs="Calibri"/>
          <w:sz w:val="24"/>
          <w:szCs w:val="24"/>
        </w:rPr>
        <w:t>xxx</w:t>
      </w:r>
      <w:r>
        <w:rPr>
          <w:rFonts w:asciiTheme="minorHAnsi" w:hAnsiTheme="minorHAnsi" w:cs="Calibri"/>
          <w:sz w:val="24"/>
          <w:szCs w:val="24"/>
        </w:rPr>
        <w:t xml:space="preserve"> z dnia</w:t>
      </w:r>
      <w:r w:rsidR="00A27379">
        <w:rPr>
          <w:rFonts w:asciiTheme="minorHAnsi" w:hAnsiTheme="minorHAnsi" w:cs="Calibri"/>
          <w:sz w:val="24"/>
          <w:szCs w:val="24"/>
        </w:rPr>
        <w:t xml:space="preserve"> xxx</w:t>
      </w:r>
      <w:r>
        <w:rPr>
          <w:rFonts w:asciiTheme="minorHAnsi" w:hAnsiTheme="minorHAnsi" w:cs="Calibri"/>
          <w:sz w:val="24"/>
          <w:szCs w:val="24"/>
        </w:rPr>
        <w:t xml:space="preserve">, </w:t>
      </w:r>
      <w:r w:rsidR="00A27379">
        <w:rPr>
          <w:rFonts w:asciiTheme="minorHAnsi" w:hAnsiTheme="minorHAnsi" w:cs="Calibri"/>
          <w:sz w:val="24"/>
          <w:szCs w:val="24"/>
        </w:rPr>
        <w:t>xxx</w:t>
      </w:r>
      <w:r>
        <w:rPr>
          <w:rFonts w:asciiTheme="minorHAnsi" w:hAnsiTheme="minorHAnsi" w:cs="Calibri"/>
          <w:sz w:val="24"/>
          <w:szCs w:val="24"/>
        </w:rPr>
        <w:t xml:space="preserve"> z dnia </w:t>
      </w:r>
      <w:r w:rsidR="00A27379">
        <w:rPr>
          <w:rFonts w:asciiTheme="minorHAnsi" w:hAnsiTheme="minorHAnsi" w:cs="Calibri"/>
          <w:sz w:val="24"/>
          <w:szCs w:val="24"/>
        </w:rPr>
        <w:t>xxx</w:t>
      </w:r>
      <w:r>
        <w:rPr>
          <w:rFonts w:asciiTheme="minorHAnsi" w:hAnsiTheme="minorHAnsi" w:cs="Calibri"/>
          <w:sz w:val="24"/>
          <w:szCs w:val="24"/>
        </w:rPr>
        <w:t>.</w:t>
      </w:r>
    </w:p>
  </w:footnote>
  <w:footnote w:id="25">
    <w:p w:rsidR="00823BEC" w:rsidRDefault="007B497A" w:rsidP="00823BEC">
      <w:pPr>
        <w:pStyle w:val="Tekstprzypisudolnego"/>
      </w:pPr>
      <w:r w:rsidRPr="00016130">
        <w:rPr>
          <w:rStyle w:val="Odwoanieprzypisudolnego"/>
          <w:rFonts w:asciiTheme="minorHAnsi" w:hAnsiTheme="minorHAnsi"/>
          <w:sz w:val="24"/>
          <w:szCs w:val="24"/>
        </w:rPr>
        <w:footnoteRef/>
      </w:r>
      <w:r w:rsidRPr="00016130">
        <w:rPr>
          <w:rFonts w:asciiTheme="minorHAnsi" w:hAnsiTheme="minorHAnsi"/>
          <w:sz w:val="24"/>
          <w:szCs w:val="24"/>
        </w:rPr>
        <w:t xml:space="preserve"> </w:t>
      </w:r>
      <w:r w:rsidRPr="00B064CE">
        <w:rPr>
          <w:rFonts w:asciiTheme="minorHAnsi" w:hAnsiTheme="minorHAnsi" w:cs="Calibri"/>
          <w:sz w:val="24"/>
          <w:szCs w:val="24"/>
        </w:rPr>
        <w:t>Decyzje administracyjne nr:</w:t>
      </w:r>
      <w:bookmarkStart w:id="4" w:name="_Hlk113615773"/>
      <w:r>
        <w:rPr>
          <w:rFonts w:asciiTheme="minorHAnsi" w:hAnsiTheme="minorHAnsi" w:cs="Calibri"/>
          <w:sz w:val="24"/>
          <w:szCs w:val="24"/>
        </w:rPr>
        <w:t xml:space="preserve"> </w:t>
      </w:r>
      <w:r w:rsidR="00A27379">
        <w:rPr>
          <w:rFonts w:asciiTheme="minorHAnsi" w:hAnsiTheme="minorHAnsi" w:cs="Calibri"/>
          <w:sz w:val="24"/>
          <w:szCs w:val="24"/>
        </w:rPr>
        <w:t>xxx</w:t>
      </w:r>
      <w:r>
        <w:rPr>
          <w:rFonts w:asciiTheme="minorHAnsi" w:hAnsiTheme="minorHAnsi" w:cs="Calibri"/>
          <w:sz w:val="24"/>
          <w:szCs w:val="24"/>
        </w:rPr>
        <w:t xml:space="preserve"> z dnia </w:t>
      </w:r>
      <w:r w:rsidR="00A27379">
        <w:rPr>
          <w:rFonts w:asciiTheme="minorHAnsi" w:hAnsiTheme="minorHAnsi" w:cs="Calibri"/>
          <w:sz w:val="24"/>
          <w:szCs w:val="24"/>
        </w:rPr>
        <w:t>xxx</w:t>
      </w:r>
      <w:r>
        <w:rPr>
          <w:rFonts w:asciiTheme="minorHAnsi" w:hAnsiTheme="minorHAnsi" w:cs="Calibri"/>
          <w:sz w:val="24"/>
          <w:szCs w:val="24"/>
        </w:rPr>
        <w:t xml:space="preserve">, </w:t>
      </w:r>
      <w:r w:rsidR="00A27379">
        <w:rPr>
          <w:rFonts w:asciiTheme="minorHAnsi" w:hAnsiTheme="minorHAnsi" w:cs="Calibri"/>
          <w:sz w:val="24"/>
          <w:szCs w:val="24"/>
        </w:rPr>
        <w:t>xxx</w:t>
      </w:r>
      <w:r>
        <w:rPr>
          <w:rFonts w:asciiTheme="minorHAnsi" w:hAnsiTheme="minorHAnsi" w:cs="Calibri"/>
          <w:sz w:val="24"/>
          <w:szCs w:val="24"/>
        </w:rPr>
        <w:t xml:space="preserve"> z dnia</w:t>
      </w:r>
      <w:bookmarkEnd w:id="4"/>
      <w:r w:rsidR="00A27379">
        <w:rPr>
          <w:rFonts w:asciiTheme="minorHAnsi" w:hAnsiTheme="minorHAnsi" w:cs="Calibri"/>
          <w:sz w:val="24"/>
          <w:szCs w:val="24"/>
        </w:rPr>
        <w:t>.</w:t>
      </w:r>
    </w:p>
  </w:footnote>
  <w:footnote w:id="26">
    <w:p w:rsidR="00823BEC" w:rsidRDefault="007B497A" w:rsidP="00823BEC">
      <w:pPr>
        <w:pStyle w:val="Tekstprzypisudolnego"/>
      </w:pPr>
      <w:r w:rsidRPr="00016130">
        <w:rPr>
          <w:rStyle w:val="Odwoanieprzypisudolnego"/>
          <w:rFonts w:asciiTheme="minorHAnsi" w:hAnsiTheme="minorHAnsi"/>
          <w:sz w:val="24"/>
          <w:szCs w:val="24"/>
        </w:rPr>
        <w:footnoteRef/>
      </w:r>
      <w:r w:rsidRPr="00016130">
        <w:rPr>
          <w:sz w:val="24"/>
          <w:szCs w:val="24"/>
        </w:rPr>
        <w:t xml:space="preserve"> </w:t>
      </w:r>
      <w:r w:rsidRPr="00C90C80">
        <w:rPr>
          <w:rFonts w:asciiTheme="minorHAnsi" w:hAnsiTheme="minorHAnsi" w:cs="Calibri"/>
          <w:sz w:val="24"/>
          <w:szCs w:val="24"/>
        </w:rPr>
        <w:t>Decyzje administracyjne nr:</w:t>
      </w:r>
      <w:r>
        <w:rPr>
          <w:rFonts w:asciiTheme="minorHAnsi" w:hAnsiTheme="minorHAnsi" w:cs="Calibri"/>
          <w:sz w:val="24"/>
          <w:szCs w:val="24"/>
        </w:rPr>
        <w:t xml:space="preserve"> </w:t>
      </w:r>
      <w:r w:rsidR="00A27379">
        <w:rPr>
          <w:rFonts w:asciiTheme="minorHAnsi" w:hAnsiTheme="minorHAnsi" w:cs="Calibri"/>
          <w:sz w:val="24"/>
          <w:szCs w:val="24"/>
        </w:rPr>
        <w:t>xxx</w:t>
      </w:r>
      <w:r>
        <w:rPr>
          <w:rFonts w:asciiTheme="minorHAnsi" w:hAnsiTheme="minorHAnsi" w:cs="Calibri"/>
          <w:sz w:val="24"/>
          <w:szCs w:val="24"/>
        </w:rPr>
        <w:t xml:space="preserve"> z dnia </w:t>
      </w:r>
      <w:r w:rsidR="00A27379">
        <w:rPr>
          <w:rFonts w:asciiTheme="minorHAnsi" w:hAnsiTheme="minorHAnsi" w:cs="Calibri"/>
          <w:sz w:val="24"/>
          <w:szCs w:val="24"/>
        </w:rPr>
        <w:t>xxx</w:t>
      </w:r>
      <w:r>
        <w:rPr>
          <w:rFonts w:asciiTheme="minorHAnsi" w:hAnsiTheme="minorHAnsi" w:cs="Calibri"/>
          <w:sz w:val="24"/>
          <w:szCs w:val="24"/>
        </w:rPr>
        <w:t xml:space="preserve">, </w:t>
      </w:r>
      <w:r w:rsidR="00A27379">
        <w:rPr>
          <w:rFonts w:asciiTheme="minorHAnsi" w:hAnsiTheme="minorHAnsi" w:cs="Calibri"/>
          <w:sz w:val="24"/>
          <w:szCs w:val="24"/>
        </w:rPr>
        <w:t>xxx</w:t>
      </w:r>
      <w:r>
        <w:rPr>
          <w:rFonts w:asciiTheme="minorHAnsi" w:hAnsiTheme="minorHAnsi" w:cs="Calibri"/>
          <w:sz w:val="24"/>
          <w:szCs w:val="24"/>
        </w:rPr>
        <w:t xml:space="preserve"> z dnia </w:t>
      </w:r>
      <w:r w:rsidR="00A27379">
        <w:rPr>
          <w:rFonts w:asciiTheme="minorHAnsi" w:hAnsiTheme="minorHAnsi" w:cs="Calibri"/>
          <w:sz w:val="24"/>
          <w:szCs w:val="24"/>
        </w:rPr>
        <w:t>xxx</w:t>
      </w:r>
      <w:r>
        <w:rPr>
          <w:rFonts w:asciiTheme="minorHAnsi" w:hAnsiTheme="minorHAnsi" w:cs="Calibri"/>
          <w:sz w:val="24"/>
          <w:szCs w:val="24"/>
        </w:rPr>
        <w:t xml:space="preserve">, </w:t>
      </w:r>
      <w:r w:rsidR="002B4073">
        <w:rPr>
          <w:rFonts w:asciiTheme="minorHAnsi" w:hAnsiTheme="minorHAnsi" w:cs="Calibri"/>
          <w:sz w:val="24"/>
          <w:szCs w:val="24"/>
        </w:rPr>
        <w:t>xxx</w:t>
      </w:r>
      <w:r>
        <w:rPr>
          <w:rFonts w:asciiTheme="minorHAnsi" w:hAnsiTheme="minorHAnsi" w:cs="Calibri"/>
          <w:sz w:val="24"/>
          <w:szCs w:val="24"/>
        </w:rPr>
        <w:t xml:space="preserve"> z dnia </w:t>
      </w:r>
      <w:r w:rsidR="002B4073">
        <w:rPr>
          <w:rFonts w:asciiTheme="minorHAnsi" w:hAnsiTheme="minorHAnsi" w:cs="Calibri"/>
          <w:sz w:val="24"/>
          <w:szCs w:val="24"/>
        </w:rPr>
        <w:t>xxx</w:t>
      </w:r>
      <w:r>
        <w:rPr>
          <w:rFonts w:asciiTheme="minorHAnsi" w:hAnsiTheme="minorHAnsi" w:cs="Calibri"/>
          <w:sz w:val="24"/>
          <w:szCs w:val="24"/>
        </w:rPr>
        <w:t xml:space="preserve">, </w:t>
      </w:r>
      <w:r w:rsidR="002B4073">
        <w:rPr>
          <w:rFonts w:asciiTheme="minorHAnsi" w:hAnsiTheme="minorHAnsi" w:cs="Calibri"/>
          <w:sz w:val="24"/>
          <w:szCs w:val="24"/>
        </w:rPr>
        <w:t>xxx</w:t>
      </w:r>
      <w:r>
        <w:rPr>
          <w:rFonts w:asciiTheme="minorHAnsi" w:hAnsiTheme="minorHAnsi" w:cs="Calibri"/>
          <w:sz w:val="24"/>
          <w:szCs w:val="24"/>
        </w:rPr>
        <w:t xml:space="preserve"> z dnia </w:t>
      </w:r>
      <w:r w:rsidR="002B4073">
        <w:rPr>
          <w:rFonts w:asciiTheme="minorHAnsi" w:hAnsiTheme="minorHAnsi" w:cs="Calibri"/>
          <w:sz w:val="24"/>
          <w:szCs w:val="24"/>
        </w:rPr>
        <w:t>xxx</w:t>
      </w:r>
      <w:r>
        <w:rPr>
          <w:rFonts w:asciiTheme="minorHAnsi" w:hAnsiTheme="minorHAnsi" w:cs="Calibri"/>
          <w:sz w:val="24"/>
          <w:szCs w:val="24"/>
        </w:rPr>
        <w:t xml:space="preserve">, </w:t>
      </w:r>
      <w:r w:rsidR="002B4073">
        <w:rPr>
          <w:rFonts w:asciiTheme="minorHAnsi" w:hAnsiTheme="minorHAnsi" w:cs="Calibri"/>
          <w:sz w:val="24"/>
          <w:szCs w:val="24"/>
        </w:rPr>
        <w:t>xxx</w:t>
      </w:r>
      <w:r>
        <w:rPr>
          <w:rFonts w:asciiTheme="minorHAnsi" w:hAnsiTheme="minorHAnsi" w:cs="Calibri"/>
          <w:sz w:val="24"/>
          <w:szCs w:val="24"/>
        </w:rPr>
        <w:t xml:space="preserve"> z dnia </w:t>
      </w:r>
      <w:r w:rsidR="002B4073">
        <w:rPr>
          <w:rFonts w:asciiTheme="minorHAnsi" w:hAnsiTheme="minorHAnsi" w:cs="Calibri"/>
          <w:sz w:val="24"/>
          <w:szCs w:val="24"/>
        </w:rPr>
        <w:t>xxx</w:t>
      </w:r>
      <w:r>
        <w:rPr>
          <w:rFonts w:asciiTheme="minorHAnsi" w:hAnsiTheme="minorHAnsi" w:cs="Calibri"/>
          <w:sz w:val="24"/>
          <w:szCs w:val="24"/>
        </w:rPr>
        <w:t xml:space="preserve">, </w:t>
      </w:r>
      <w:r w:rsidR="002B4073">
        <w:rPr>
          <w:rFonts w:asciiTheme="minorHAnsi" w:hAnsiTheme="minorHAnsi" w:cs="Calibri"/>
          <w:sz w:val="24"/>
          <w:szCs w:val="24"/>
        </w:rPr>
        <w:t xml:space="preserve">xxx </w:t>
      </w:r>
      <w:r>
        <w:rPr>
          <w:rFonts w:asciiTheme="minorHAnsi" w:hAnsiTheme="minorHAnsi" w:cs="Calibri"/>
          <w:sz w:val="24"/>
          <w:szCs w:val="24"/>
        </w:rPr>
        <w:t>z dnia</w:t>
      </w:r>
      <w:r w:rsidR="002B4073">
        <w:rPr>
          <w:rFonts w:asciiTheme="minorHAnsi" w:hAnsiTheme="minorHAnsi" w:cs="Calibri"/>
          <w:sz w:val="24"/>
          <w:szCs w:val="24"/>
        </w:rPr>
        <w:t xml:space="preserve"> xxx</w:t>
      </w:r>
      <w:r>
        <w:rPr>
          <w:rFonts w:asciiTheme="minorHAnsi" w:hAnsiTheme="minorHAnsi" w:cs="Calibri"/>
          <w:sz w:val="24"/>
          <w:szCs w:val="24"/>
        </w:rPr>
        <w:t xml:space="preserve">, </w:t>
      </w:r>
      <w:r w:rsidR="002B4073">
        <w:rPr>
          <w:rFonts w:asciiTheme="minorHAnsi" w:hAnsiTheme="minorHAnsi" w:cs="Calibri"/>
          <w:sz w:val="24"/>
          <w:szCs w:val="24"/>
        </w:rPr>
        <w:t>xxx</w:t>
      </w:r>
      <w:r>
        <w:rPr>
          <w:rFonts w:asciiTheme="minorHAnsi" w:hAnsiTheme="minorHAnsi" w:cs="Calibri"/>
          <w:sz w:val="24"/>
          <w:szCs w:val="24"/>
        </w:rPr>
        <w:t xml:space="preserve"> z dnia </w:t>
      </w:r>
      <w:r w:rsidR="002B4073">
        <w:rPr>
          <w:rFonts w:asciiTheme="minorHAnsi" w:hAnsiTheme="minorHAnsi" w:cs="Calibri"/>
          <w:sz w:val="24"/>
          <w:szCs w:val="24"/>
        </w:rPr>
        <w:t>xxx</w:t>
      </w:r>
      <w:r>
        <w:rPr>
          <w:rFonts w:asciiTheme="minorHAnsi" w:hAnsiTheme="minorHAnsi" w:cs="Calibri"/>
          <w:sz w:val="24"/>
          <w:szCs w:val="24"/>
        </w:rPr>
        <w:t xml:space="preserve">, </w:t>
      </w:r>
      <w:r w:rsidR="002B4073">
        <w:rPr>
          <w:rFonts w:asciiTheme="minorHAnsi" w:hAnsiTheme="minorHAnsi" w:cs="Calibri"/>
          <w:sz w:val="24"/>
          <w:szCs w:val="24"/>
        </w:rPr>
        <w:t>xxx</w:t>
      </w:r>
      <w:r>
        <w:rPr>
          <w:rFonts w:asciiTheme="minorHAnsi" w:hAnsiTheme="minorHAnsi" w:cs="Calibri"/>
          <w:sz w:val="24"/>
          <w:szCs w:val="24"/>
        </w:rPr>
        <w:t xml:space="preserve"> z dnia </w:t>
      </w:r>
      <w:r w:rsidR="002B4073">
        <w:rPr>
          <w:rFonts w:asciiTheme="minorHAnsi" w:hAnsiTheme="minorHAnsi" w:cs="Calibri"/>
          <w:sz w:val="24"/>
          <w:szCs w:val="24"/>
        </w:rPr>
        <w:t>xxx</w:t>
      </w:r>
      <w:r>
        <w:rPr>
          <w:rFonts w:asciiTheme="minorHAnsi" w:hAnsiTheme="minorHAnsi" w:cs="Calibri"/>
          <w:sz w:val="24"/>
          <w:szCs w:val="24"/>
        </w:rPr>
        <w:t xml:space="preserve">, </w:t>
      </w:r>
      <w:r w:rsidR="002B4073">
        <w:rPr>
          <w:rFonts w:asciiTheme="minorHAnsi" w:hAnsiTheme="minorHAnsi" w:cs="Calibri"/>
          <w:sz w:val="24"/>
          <w:szCs w:val="24"/>
        </w:rPr>
        <w:t>xxx</w:t>
      </w:r>
      <w:r>
        <w:rPr>
          <w:rFonts w:asciiTheme="minorHAnsi" w:hAnsiTheme="minorHAnsi" w:cs="Calibri"/>
          <w:sz w:val="24"/>
          <w:szCs w:val="24"/>
        </w:rPr>
        <w:t xml:space="preserve"> z dnia </w:t>
      </w:r>
      <w:r w:rsidR="002B4073">
        <w:rPr>
          <w:rFonts w:asciiTheme="minorHAnsi" w:hAnsiTheme="minorHAnsi" w:cs="Calibri"/>
          <w:sz w:val="24"/>
          <w:szCs w:val="24"/>
        </w:rPr>
        <w:t>xxx</w:t>
      </w:r>
      <w:r>
        <w:rPr>
          <w:rFonts w:asciiTheme="minorHAnsi" w:hAnsiTheme="minorHAnsi" w:cs="Calibri"/>
          <w:sz w:val="24"/>
          <w:szCs w:val="24"/>
        </w:rPr>
        <w:t>.</w:t>
      </w:r>
    </w:p>
  </w:footnote>
  <w:footnote w:id="27">
    <w:p w:rsidR="00823BEC" w:rsidRDefault="007B497A" w:rsidP="00823BEC">
      <w:pPr>
        <w:pStyle w:val="Tekstprzypisudolnego"/>
      </w:pPr>
      <w:r w:rsidRPr="00DC6A7A">
        <w:rPr>
          <w:rStyle w:val="Odwoanieprzypisudolnego"/>
          <w:rFonts w:asciiTheme="minorHAnsi" w:hAnsiTheme="minorHAnsi"/>
          <w:sz w:val="24"/>
          <w:szCs w:val="24"/>
        </w:rPr>
        <w:footnoteRef/>
      </w:r>
      <w:r w:rsidRPr="00DC6A7A">
        <w:rPr>
          <w:rFonts w:asciiTheme="minorHAnsi" w:hAnsiTheme="minorHAnsi"/>
          <w:sz w:val="24"/>
          <w:szCs w:val="24"/>
        </w:rPr>
        <w:t xml:space="preserve"> Decyzja administracyjna nr </w:t>
      </w:r>
      <w:r w:rsidR="002B4073">
        <w:rPr>
          <w:rFonts w:asciiTheme="minorHAnsi" w:hAnsiTheme="minorHAnsi"/>
          <w:sz w:val="24"/>
          <w:szCs w:val="24"/>
        </w:rPr>
        <w:t>xxx</w:t>
      </w:r>
      <w:r w:rsidRPr="00DC6A7A">
        <w:rPr>
          <w:rFonts w:asciiTheme="minorHAnsi" w:hAnsiTheme="minorHAnsi"/>
          <w:sz w:val="24"/>
          <w:szCs w:val="24"/>
        </w:rPr>
        <w:t xml:space="preserve"> z dnia </w:t>
      </w:r>
      <w:r w:rsidR="002B4073">
        <w:rPr>
          <w:rFonts w:asciiTheme="minorHAnsi" w:hAnsiTheme="minorHAnsi"/>
          <w:sz w:val="24"/>
          <w:szCs w:val="24"/>
        </w:rPr>
        <w:t>xxxx</w:t>
      </w:r>
      <w:r w:rsidRPr="00DC6A7A">
        <w:rPr>
          <w:rFonts w:asciiTheme="minorHAnsi" w:hAnsiTheme="minorHAns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BD"/>
    <w:multiLevelType w:val="hybridMultilevel"/>
    <w:tmpl w:val="291ED69C"/>
    <w:lvl w:ilvl="0" w:tplc="97DA1C1E">
      <w:start w:val="1"/>
      <w:numFmt w:val="upperRoman"/>
      <w:lvlText w:val="%1."/>
      <w:lvlJc w:val="left"/>
      <w:pPr>
        <w:ind w:left="1080" w:hanging="720"/>
      </w:pPr>
      <w:rPr>
        <w:rFonts w:cs="Times New Roman" w:hint="default"/>
      </w:rPr>
    </w:lvl>
    <w:lvl w:ilvl="1" w:tplc="EBAA8506" w:tentative="1">
      <w:start w:val="1"/>
      <w:numFmt w:val="lowerLetter"/>
      <w:lvlText w:val="%2."/>
      <w:lvlJc w:val="left"/>
      <w:pPr>
        <w:ind w:left="1440" w:hanging="360"/>
      </w:pPr>
      <w:rPr>
        <w:rFonts w:cs="Times New Roman"/>
      </w:rPr>
    </w:lvl>
    <w:lvl w:ilvl="2" w:tplc="C15C7FAE" w:tentative="1">
      <w:start w:val="1"/>
      <w:numFmt w:val="lowerRoman"/>
      <w:lvlText w:val="%3."/>
      <w:lvlJc w:val="right"/>
      <w:pPr>
        <w:ind w:left="2160" w:hanging="180"/>
      </w:pPr>
      <w:rPr>
        <w:rFonts w:cs="Times New Roman"/>
      </w:rPr>
    </w:lvl>
    <w:lvl w:ilvl="3" w:tplc="B6C64B3A" w:tentative="1">
      <w:start w:val="1"/>
      <w:numFmt w:val="decimal"/>
      <w:lvlText w:val="%4."/>
      <w:lvlJc w:val="left"/>
      <w:pPr>
        <w:ind w:left="2880" w:hanging="360"/>
      </w:pPr>
      <w:rPr>
        <w:rFonts w:cs="Times New Roman"/>
      </w:rPr>
    </w:lvl>
    <w:lvl w:ilvl="4" w:tplc="6FCED188" w:tentative="1">
      <w:start w:val="1"/>
      <w:numFmt w:val="lowerLetter"/>
      <w:lvlText w:val="%5."/>
      <w:lvlJc w:val="left"/>
      <w:pPr>
        <w:ind w:left="3600" w:hanging="360"/>
      </w:pPr>
      <w:rPr>
        <w:rFonts w:cs="Times New Roman"/>
      </w:rPr>
    </w:lvl>
    <w:lvl w:ilvl="5" w:tplc="CFCEA728" w:tentative="1">
      <w:start w:val="1"/>
      <w:numFmt w:val="lowerRoman"/>
      <w:lvlText w:val="%6."/>
      <w:lvlJc w:val="right"/>
      <w:pPr>
        <w:ind w:left="4320" w:hanging="180"/>
      </w:pPr>
      <w:rPr>
        <w:rFonts w:cs="Times New Roman"/>
      </w:rPr>
    </w:lvl>
    <w:lvl w:ilvl="6" w:tplc="4582E9D8" w:tentative="1">
      <w:start w:val="1"/>
      <w:numFmt w:val="decimal"/>
      <w:lvlText w:val="%7."/>
      <w:lvlJc w:val="left"/>
      <w:pPr>
        <w:ind w:left="5040" w:hanging="360"/>
      </w:pPr>
      <w:rPr>
        <w:rFonts w:cs="Times New Roman"/>
      </w:rPr>
    </w:lvl>
    <w:lvl w:ilvl="7" w:tplc="AC40AEE6" w:tentative="1">
      <w:start w:val="1"/>
      <w:numFmt w:val="lowerLetter"/>
      <w:lvlText w:val="%8."/>
      <w:lvlJc w:val="left"/>
      <w:pPr>
        <w:ind w:left="5760" w:hanging="360"/>
      </w:pPr>
      <w:rPr>
        <w:rFonts w:cs="Times New Roman"/>
      </w:rPr>
    </w:lvl>
    <w:lvl w:ilvl="8" w:tplc="2C0AD7E4" w:tentative="1">
      <w:start w:val="1"/>
      <w:numFmt w:val="lowerRoman"/>
      <w:lvlText w:val="%9."/>
      <w:lvlJc w:val="right"/>
      <w:pPr>
        <w:ind w:left="6480" w:hanging="180"/>
      </w:pPr>
      <w:rPr>
        <w:rFonts w:cs="Times New Roman"/>
      </w:rPr>
    </w:lvl>
  </w:abstractNum>
  <w:abstractNum w:abstractNumId="1" w15:restartNumberingAfterBreak="0">
    <w:nsid w:val="0C7B7AC0"/>
    <w:multiLevelType w:val="hybridMultilevel"/>
    <w:tmpl w:val="D168F8C6"/>
    <w:lvl w:ilvl="0" w:tplc="9954D9D2">
      <w:start w:val="1"/>
      <w:numFmt w:val="bullet"/>
      <w:lvlText w:val=""/>
      <w:lvlJc w:val="left"/>
      <w:pPr>
        <w:ind w:left="1440" w:hanging="360"/>
      </w:pPr>
      <w:rPr>
        <w:rFonts w:ascii="Symbol" w:hAnsi="Symbol" w:hint="default"/>
      </w:rPr>
    </w:lvl>
    <w:lvl w:ilvl="1" w:tplc="E7E4BA40" w:tentative="1">
      <w:start w:val="1"/>
      <w:numFmt w:val="bullet"/>
      <w:lvlText w:val="o"/>
      <w:lvlJc w:val="left"/>
      <w:pPr>
        <w:ind w:left="2160" w:hanging="360"/>
      </w:pPr>
      <w:rPr>
        <w:rFonts w:ascii="Courier New" w:hAnsi="Courier New" w:cs="Courier New" w:hint="default"/>
      </w:rPr>
    </w:lvl>
    <w:lvl w:ilvl="2" w:tplc="9CE6C8CA" w:tentative="1">
      <w:start w:val="1"/>
      <w:numFmt w:val="bullet"/>
      <w:lvlText w:val=""/>
      <w:lvlJc w:val="left"/>
      <w:pPr>
        <w:ind w:left="2880" w:hanging="360"/>
      </w:pPr>
      <w:rPr>
        <w:rFonts w:ascii="Wingdings" w:hAnsi="Wingdings" w:hint="default"/>
      </w:rPr>
    </w:lvl>
    <w:lvl w:ilvl="3" w:tplc="81344544" w:tentative="1">
      <w:start w:val="1"/>
      <w:numFmt w:val="bullet"/>
      <w:lvlText w:val=""/>
      <w:lvlJc w:val="left"/>
      <w:pPr>
        <w:ind w:left="3600" w:hanging="360"/>
      </w:pPr>
      <w:rPr>
        <w:rFonts w:ascii="Symbol" w:hAnsi="Symbol" w:hint="default"/>
      </w:rPr>
    </w:lvl>
    <w:lvl w:ilvl="4" w:tplc="9E268314" w:tentative="1">
      <w:start w:val="1"/>
      <w:numFmt w:val="bullet"/>
      <w:lvlText w:val="o"/>
      <w:lvlJc w:val="left"/>
      <w:pPr>
        <w:ind w:left="4320" w:hanging="360"/>
      </w:pPr>
      <w:rPr>
        <w:rFonts w:ascii="Courier New" w:hAnsi="Courier New" w:cs="Courier New" w:hint="default"/>
      </w:rPr>
    </w:lvl>
    <w:lvl w:ilvl="5" w:tplc="2ADA6F1C" w:tentative="1">
      <w:start w:val="1"/>
      <w:numFmt w:val="bullet"/>
      <w:lvlText w:val=""/>
      <w:lvlJc w:val="left"/>
      <w:pPr>
        <w:ind w:left="5040" w:hanging="360"/>
      </w:pPr>
      <w:rPr>
        <w:rFonts w:ascii="Wingdings" w:hAnsi="Wingdings" w:hint="default"/>
      </w:rPr>
    </w:lvl>
    <w:lvl w:ilvl="6" w:tplc="DF542566" w:tentative="1">
      <w:start w:val="1"/>
      <w:numFmt w:val="bullet"/>
      <w:lvlText w:val=""/>
      <w:lvlJc w:val="left"/>
      <w:pPr>
        <w:ind w:left="5760" w:hanging="360"/>
      </w:pPr>
      <w:rPr>
        <w:rFonts w:ascii="Symbol" w:hAnsi="Symbol" w:hint="default"/>
      </w:rPr>
    </w:lvl>
    <w:lvl w:ilvl="7" w:tplc="26FC1A3A" w:tentative="1">
      <w:start w:val="1"/>
      <w:numFmt w:val="bullet"/>
      <w:lvlText w:val="o"/>
      <w:lvlJc w:val="left"/>
      <w:pPr>
        <w:ind w:left="6480" w:hanging="360"/>
      </w:pPr>
      <w:rPr>
        <w:rFonts w:ascii="Courier New" w:hAnsi="Courier New" w:cs="Courier New" w:hint="default"/>
      </w:rPr>
    </w:lvl>
    <w:lvl w:ilvl="8" w:tplc="906879D6" w:tentative="1">
      <w:start w:val="1"/>
      <w:numFmt w:val="bullet"/>
      <w:lvlText w:val=""/>
      <w:lvlJc w:val="left"/>
      <w:pPr>
        <w:ind w:left="7200" w:hanging="360"/>
      </w:pPr>
      <w:rPr>
        <w:rFonts w:ascii="Wingdings" w:hAnsi="Wingdings" w:hint="default"/>
      </w:rPr>
    </w:lvl>
  </w:abstractNum>
  <w:abstractNum w:abstractNumId="2" w15:restartNumberingAfterBreak="0">
    <w:nsid w:val="0D440FA1"/>
    <w:multiLevelType w:val="hybridMultilevel"/>
    <w:tmpl w:val="1EEA72DA"/>
    <w:lvl w:ilvl="0" w:tplc="48D44328">
      <w:start w:val="1"/>
      <w:numFmt w:val="decimal"/>
      <w:lvlText w:val="%1."/>
      <w:lvlJc w:val="left"/>
      <w:pPr>
        <w:ind w:left="720" w:hanging="360"/>
      </w:pPr>
      <w:rPr>
        <w:rFonts w:cs="Times New Roman" w:hint="default"/>
      </w:rPr>
    </w:lvl>
    <w:lvl w:ilvl="1" w:tplc="DA14D404" w:tentative="1">
      <w:start w:val="1"/>
      <w:numFmt w:val="lowerLetter"/>
      <w:lvlText w:val="%2."/>
      <w:lvlJc w:val="left"/>
      <w:pPr>
        <w:ind w:left="1440" w:hanging="360"/>
      </w:pPr>
      <w:rPr>
        <w:rFonts w:cs="Times New Roman"/>
      </w:rPr>
    </w:lvl>
    <w:lvl w:ilvl="2" w:tplc="42C6F48C" w:tentative="1">
      <w:start w:val="1"/>
      <w:numFmt w:val="lowerRoman"/>
      <w:lvlText w:val="%3."/>
      <w:lvlJc w:val="right"/>
      <w:pPr>
        <w:ind w:left="2160" w:hanging="180"/>
      </w:pPr>
      <w:rPr>
        <w:rFonts w:cs="Times New Roman"/>
      </w:rPr>
    </w:lvl>
    <w:lvl w:ilvl="3" w:tplc="3814A70C" w:tentative="1">
      <w:start w:val="1"/>
      <w:numFmt w:val="decimal"/>
      <w:lvlText w:val="%4."/>
      <w:lvlJc w:val="left"/>
      <w:pPr>
        <w:ind w:left="2880" w:hanging="360"/>
      </w:pPr>
      <w:rPr>
        <w:rFonts w:cs="Times New Roman"/>
      </w:rPr>
    </w:lvl>
    <w:lvl w:ilvl="4" w:tplc="26E444C4" w:tentative="1">
      <w:start w:val="1"/>
      <w:numFmt w:val="lowerLetter"/>
      <w:lvlText w:val="%5."/>
      <w:lvlJc w:val="left"/>
      <w:pPr>
        <w:ind w:left="3600" w:hanging="360"/>
      </w:pPr>
      <w:rPr>
        <w:rFonts w:cs="Times New Roman"/>
      </w:rPr>
    </w:lvl>
    <w:lvl w:ilvl="5" w:tplc="6442D59A" w:tentative="1">
      <w:start w:val="1"/>
      <w:numFmt w:val="lowerRoman"/>
      <w:lvlText w:val="%6."/>
      <w:lvlJc w:val="right"/>
      <w:pPr>
        <w:ind w:left="4320" w:hanging="180"/>
      </w:pPr>
      <w:rPr>
        <w:rFonts w:cs="Times New Roman"/>
      </w:rPr>
    </w:lvl>
    <w:lvl w:ilvl="6" w:tplc="2F647CCC" w:tentative="1">
      <w:start w:val="1"/>
      <w:numFmt w:val="decimal"/>
      <w:lvlText w:val="%7."/>
      <w:lvlJc w:val="left"/>
      <w:pPr>
        <w:ind w:left="5040" w:hanging="360"/>
      </w:pPr>
      <w:rPr>
        <w:rFonts w:cs="Times New Roman"/>
      </w:rPr>
    </w:lvl>
    <w:lvl w:ilvl="7" w:tplc="17D8396A" w:tentative="1">
      <w:start w:val="1"/>
      <w:numFmt w:val="lowerLetter"/>
      <w:lvlText w:val="%8."/>
      <w:lvlJc w:val="left"/>
      <w:pPr>
        <w:ind w:left="5760" w:hanging="360"/>
      </w:pPr>
      <w:rPr>
        <w:rFonts w:cs="Times New Roman"/>
      </w:rPr>
    </w:lvl>
    <w:lvl w:ilvl="8" w:tplc="FE56B840" w:tentative="1">
      <w:start w:val="1"/>
      <w:numFmt w:val="lowerRoman"/>
      <w:lvlText w:val="%9."/>
      <w:lvlJc w:val="right"/>
      <w:pPr>
        <w:ind w:left="6480" w:hanging="180"/>
      </w:pPr>
      <w:rPr>
        <w:rFonts w:cs="Times New Roman"/>
      </w:rPr>
    </w:lvl>
  </w:abstractNum>
  <w:abstractNum w:abstractNumId="3" w15:restartNumberingAfterBreak="0">
    <w:nsid w:val="10E3103E"/>
    <w:multiLevelType w:val="hybridMultilevel"/>
    <w:tmpl w:val="D3E82674"/>
    <w:lvl w:ilvl="0" w:tplc="5D748614">
      <w:start w:val="1"/>
      <w:numFmt w:val="bullet"/>
      <w:lvlText w:val=""/>
      <w:lvlJc w:val="left"/>
      <w:pPr>
        <w:ind w:left="1440" w:hanging="360"/>
      </w:pPr>
      <w:rPr>
        <w:rFonts w:ascii="Symbol" w:hAnsi="Symbol" w:hint="default"/>
      </w:rPr>
    </w:lvl>
    <w:lvl w:ilvl="1" w:tplc="57AA9BB2" w:tentative="1">
      <w:start w:val="1"/>
      <w:numFmt w:val="bullet"/>
      <w:lvlText w:val="o"/>
      <w:lvlJc w:val="left"/>
      <w:pPr>
        <w:ind w:left="2160" w:hanging="360"/>
      </w:pPr>
      <w:rPr>
        <w:rFonts w:ascii="Courier New" w:hAnsi="Courier New" w:hint="default"/>
      </w:rPr>
    </w:lvl>
    <w:lvl w:ilvl="2" w:tplc="7520D708" w:tentative="1">
      <w:start w:val="1"/>
      <w:numFmt w:val="bullet"/>
      <w:lvlText w:val=""/>
      <w:lvlJc w:val="left"/>
      <w:pPr>
        <w:ind w:left="2880" w:hanging="360"/>
      </w:pPr>
      <w:rPr>
        <w:rFonts w:ascii="Wingdings" w:hAnsi="Wingdings" w:hint="default"/>
      </w:rPr>
    </w:lvl>
    <w:lvl w:ilvl="3" w:tplc="DEE451F2" w:tentative="1">
      <w:start w:val="1"/>
      <w:numFmt w:val="bullet"/>
      <w:lvlText w:val=""/>
      <w:lvlJc w:val="left"/>
      <w:pPr>
        <w:ind w:left="3600" w:hanging="360"/>
      </w:pPr>
      <w:rPr>
        <w:rFonts w:ascii="Symbol" w:hAnsi="Symbol" w:hint="default"/>
      </w:rPr>
    </w:lvl>
    <w:lvl w:ilvl="4" w:tplc="40EE6080" w:tentative="1">
      <w:start w:val="1"/>
      <w:numFmt w:val="bullet"/>
      <w:lvlText w:val="o"/>
      <w:lvlJc w:val="left"/>
      <w:pPr>
        <w:ind w:left="4320" w:hanging="360"/>
      </w:pPr>
      <w:rPr>
        <w:rFonts w:ascii="Courier New" w:hAnsi="Courier New" w:hint="default"/>
      </w:rPr>
    </w:lvl>
    <w:lvl w:ilvl="5" w:tplc="66B22490" w:tentative="1">
      <w:start w:val="1"/>
      <w:numFmt w:val="bullet"/>
      <w:lvlText w:val=""/>
      <w:lvlJc w:val="left"/>
      <w:pPr>
        <w:ind w:left="5040" w:hanging="360"/>
      </w:pPr>
      <w:rPr>
        <w:rFonts w:ascii="Wingdings" w:hAnsi="Wingdings" w:hint="default"/>
      </w:rPr>
    </w:lvl>
    <w:lvl w:ilvl="6" w:tplc="146E0366" w:tentative="1">
      <w:start w:val="1"/>
      <w:numFmt w:val="bullet"/>
      <w:lvlText w:val=""/>
      <w:lvlJc w:val="left"/>
      <w:pPr>
        <w:ind w:left="5760" w:hanging="360"/>
      </w:pPr>
      <w:rPr>
        <w:rFonts w:ascii="Symbol" w:hAnsi="Symbol" w:hint="default"/>
      </w:rPr>
    </w:lvl>
    <w:lvl w:ilvl="7" w:tplc="988CC1F2" w:tentative="1">
      <w:start w:val="1"/>
      <w:numFmt w:val="bullet"/>
      <w:lvlText w:val="o"/>
      <w:lvlJc w:val="left"/>
      <w:pPr>
        <w:ind w:left="6480" w:hanging="360"/>
      </w:pPr>
      <w:rPr>
        <w:rFonts w:ascii="Courier New" w:hAnsi="Courier New" w:hint="default"/>
      </w:rPr>
    </w:lvl>
    <w:lvl w:ilvl="8" w:tplc="06C061AA" w:tentative="1">
      <w:start w:val="1"/>
      <w:numFmt w:val="bullet"/>
      <w:lvlText w:val=""/>
      <w:lvlJc w:val="left"/>
      <w:pPr>
        <w:ind w:left="7200" w:hanging="360"/>
      </w:pPr>
      <w:rPr>
        <w:rFonts w:ascii="Wingdings" w:hAnsi="Wingdings" w:hint="default"/>
      </w:rPr>
    </w:lvl>
  </w:abstractNum>
  <w:abstractNum w:abstractNumId="4" w15:restartNumberingAfterBreak="0">
    <w:nsid w:val="3D743EAD"/>
    <w:multiLevelType w:val="hybridMultilevel"/>
    <w:tmpl w:val="8962D704"/>
    <w:lvl w:ilvl="0" w:tplc="4EB025E4">
      <w:start w:val="1"/>
      <w:numFmt w:val="decimal"/>
      <w:lvlText w:val="%1."/>
      <w:lvlJc w:val="left"/>
      <w:pPr>
        <w:ind w:left="720" w:hanging="360"/>
      </w:pPr>
      <w:rPr>
        <w:rFonts w:cs="Times New Roman" w:hint="default"/>
      </w:rPr>
    </w:lvl>
    <w:lvl w:ilvl="1" w:tplc="28188AEC" w:tentative="1">
      <w:start w:val="1"/>
      <w:numFmt w:val="lowerLetter"/>
      <w:lvlText w:val="%2."/>
      <w:lvlJc w:val="left"/>
      <w:pPr>
        <w:ind w:left="1440" w:hanging="360"/>
      </w:pPr>
      <w:rPr>
        <w:rFonts w:cs="Times New Roman"/>
      </w:rPr>
    </w:lvl>
    <w:lvl w:ilvl="2" w:tplc="076AE5F4" w:tentative="1">
      <w:start w:val="1"/>
      <w:numFmt w:val="lowerRoman"/>
      <w:lvlText w:val="%3."/>
      <w:lvlJc w:val="right"/>
      <w:pPr>
        <w:ind w:left="2160" w:hanging="180"/>
      </w:pPr>
      <w:rPr>
        <w:rFonts w:cs="Times New Roman"/>
      </w:rPr>
    </w:lvl>
    <w:lvl w:ilvl="3" w:tplc="767E4AF8" w:tentative="1">
      <w:start w:val="1"/>
      <w:numFmt w:val="decimal"/>
      <w:lvlText w:val="%4."/>
      <w:lvlJc w:val="left"/>
      <w:pPr>
        <w:ind w:left="2880" w:hanging="360"/>
      </w:pPr>
      <w:rPr>
        <w:rFonts w:cs="Times New Roman"/>
      </w:rPr>
    </w:lvl>
    <w:lvl w:ilvl="4" w:tplc="A418A586" w:tentative="1">
      <w:start w:val="1"/>
      <w:numFmt w:val="lowerLetter"/>
      <w:lvlText w:val="%5."/>
      <w:lvlJc w:val="left"/>
      <w:pPr>
        <w:ind w:left="3600" w:hanging="360"/>
      </w:pPr>
      <w:rPr>
        <w:rFonts w:cs="Times New Roman"/>
      </w:rPr>
    </w:lvl>
    <w:lvl w:ilvl="5" w:tplc="9EBC4248" w:tentative="1">
      <w:start w:val="1"/>
      <w:numFmt w:val="lowerRoman"/>
      <w:lvlText w:val="%6."/>
      <w:lvlJc w:val="right"/>
      <w:pPr>
        <w:ind w:left="4320" w:hanging="180"/>
      </w:pPr>
      <w:rPr>
        <w:rFonts w:cs="Times New Roman"/>
      </w:rPr>
    </w:lvl>
    <w:lvl w:ilvl="6" w:tplc="36D025D8" w:tentative="1">
      <w:start w:val="1"/>
      <w:numFmt w:val="decimal"/>
      <w:lvlText w:val="%7."/>
      <w:lvlJc w:val="left"/>
      <w:pPr>
        <w:ind w:left="5040" w:hanging="360"/>
      </w:pPr>
      <w:rPr>
        <w:rFonts w:cs="Times New Roman"/>
      </w:rPr>
    </w:lvl>
    <w:lvl w:ilvl="7" w:tplc="3A7295D8" w:tentative="1">
      <w:start w:val="1"/>
      <w:numFmt w:val="lowerLetter"/>
      <w:lvlText w:val="%8."/>
      <w:lvlJc w:val="left"/>
      <w:pPr>
        <w:ind w:left="5760" w:hanging="360"/>
      </w:pPr>
      <w:rPr>
        <w:rFonts w:cs="Times New Roman"/>
      </w:rPr>
    </w:lvl>
    <w:lvl w:ilvl="8" w:tplc="EA1237C8" w:tentative="1">
      <w:start w:val="1"/>
      <w:numFmt w:val="lowerRoman"/>
      <w:lvlText w:val="%9."/>
      <w:lvlJc w:val="right"/>
      <w:pPr>
        <w:ind w:left="6480" w:hanging="180"/>
      </w:pPr>
      <w:rPr>
        <w:rFonts w:cs="Times New Roman"/>
      </w:rPr>
    </w:lvl>
  </w:abstractNum>
  <w:abstractNum w:abstractNumId="5" w15:restartNumberingAfterBreak="0">
    <w:nsid w:val="3E7B2595"/>
    <w:multiLevelType w:val="hybridMultilevel"/>
    <w:tmpl w:val="ED100FE6"/>
    <w:lvl w:ilvl="0" w:tplc="9F761D12">
      <w:start w:val="1"/>
      <w:numFmt w:val="decimal"/>
      <w:lvlText w:val="%1."/>
      <w:lvlJc w:val="left"/>
      <w:pPr>
        <w:ind w:left="1080" w:hanging="360"/>
      </w:pPr>
      <w:rPr>
        <w:rFonts w:ascii="Times New Roman" w:eastAsia="Times New Roman" w:hAnsi="Times New Roman" w:cs="Times New Roman"/>
      </w:rPr>
    </w:lvl>
    <w:lvl w:ilvl="1" w:tplc="A8401D82" w:tentative="1">
      <w:start w:val="1"/>
      <w:numFmt w:val="lowerLetter"/>
      <w:lvlText w:val="%2."/>
      <w:lvlJc w:val="left"/>
      <w:pPr>
        <w:ind w:left="1800" w:hanging="360"/>
      </w:pPr>
    </w:lvl>
    <w:lvl w:ilvl="2" w:tplc="5994FB62" w:tentative="1">
      <w:start w:val="1"/>
      <w:numFmt w:val="lowerRoman"/>
      <w:lvlText w:val="%3."/>
      <w:lvlJc w:val="right"/>
      <w:pPr>
        <w:ind w:left="2520" w:hanging="180"/>
      </w:pPr>
    </w:lvl>
    <w:lvl w:ilvl="3" w:tplc="6234D42A" w:tentative="1">
      <w:start w:val="1"/>
      <w:numFmt w:val="decimal"/>
      <w:lvlText w:val="%4."/>
      <w:lvlJc w:val="left"/>
      <w:pPr>
        <w:ind w:left="3240" w:hanging="360"/>
      </w:pPr>
    </w:lvl>
    <w:lvl w:ilvl="4" w:tplc="D81C4D06" w:tentative="1">
      <w:start w:val="1"/>
      <w:numFmt w:val="lowerLetter"/>
      <w:lvlText w:val="%5."/>
      <w:lvlJc w:val="left"/>
      <w:pPr>
        <w:ind w:left="3960" w:hanging="360"/>
      </w:pPr>
    </w:lvl>
    <w:lvl w:ilvl="5" w:tplc="3F66B388" w:tentative="1">
      <w:start w:val="1"/>
      <w:numFmt w:val="lowerRoman"/>
      <w:lvlText w:val="%6."/>
      <w:lvlJc w:val="right"/>
      <w:pPr>
        <w:ind w:left="4680" w:hanging="180"/>
      </w:pPr>
    </w:lvl>
    <w:lvl w:ilvl="6" w:tplc="20445B50" w:tentative="1">
      <w:start w:val="1"/>
      <w:numFmt w:val="decimal"/>
      <w:lvlText w:val="%7."/>
      <w:lvlJc w:val="left"/>
      <w:pPr>
        <w:ind w:left="5400" w:hanging="360"/>
      </w:pPr>
    </w:lvl>
    <w:lvl w:ilvl="7" w:tplc="9AD085B4" w:tentative="1">
      <w:start w:val="1"/>
      <w:numFmt w:val="lowerLetter"/>
      <w:lvlText w:val="%8."/>
      <w:lvlJc w:val="left"/>
      <w:pPr>
        <w:ind w:left="6120" w:hanging="360"/>
      </w:pPr>
    </w:lvl>
    <w:lvl w:ilvl="8" w:tplc="C31A3E72" w:tentative="1">
      <w:start w:val="1"/>
      <w:numFmt w:val="lowerRoman"/>
      <w:lvlText w:val="%9."/>
      <w:lvlJc w:val="right"/>
      <w:pPr>
        <w:ind w:left="6840" w:hanging="180"/>
      </w:pPr>
    </w:lvl>
  </w:abstractNum>
  <w:abstractNum w:abstractNumId="6" w15:restartNumberingAfterBreak="0">
    <w:nsid w:val="4382279C"/>
    <w:multiLevelType w:val="hybridMultilevel"/>
    <w:tmpl w:val="E15ADB20"/>
    <w:lvl w:ilvl="0" w:tplc="528C3B66">
      <w:start w:val="1"/>
      <w:numFmt w:val="decimal"/>
      <w:lvlText w:val="%1."/>
      <w:lvlJc w:val="left"/>
      <w:pPr>
        <w:ind w:left="720" w:hanging="360"/>
      </w:pPr>
      <w:rPr>
        <w:rFonts w:cs="Times New Roman" w:hint="default"/>
      </w:rPr>
    </w:lvl>
    <w:lvl w:ilvl="1" w:tplc="42A2B67A" w:tentative="1">
      <w:start w:val="1"/>
      <w:numFmt w:val="lowerLetter"/>
      <w:lvlText w:val="%2."/>
      <w:lvlJc w:val="left"/>
      <w:pPr>
        <w:ind w:left="1440" w:hanging="360"/>
      </w:pPr>
      <w:rPr>
        <w:rFonts w:cs="Times New Roman"/>
      </w:rPr>
    </w:lvl>
    <w:lvl w:ilvl="2" w:tplc="FC0AA314" w:tentative="1">
      <w:start w:val="1"/>
      <w:numFmt w:val="lowerRoman"/>
      <w:lvlText w:val="%3."/>
      <w:lvlJc w:val="right"/>
      <w:pPr>
        <w:ind w:left="2160" w:hanging="180"/>
      </w:pPr>
      <w:rPr>
        <w:rFonts w:cs="Times New Roman"/>
      </w:rPr>
    </w:lvl>
    <w:lvl w:ilvl="3" w:tplc="B67EB5EE" w:tentative="1">
      <w:start w:val="1"/>
      <w:numFmt w:val="decimal"/>
      <w:lvlText w:val="%4."/>
      <w:lvlJc w:val="left"/>
      <w:pPr>
        <w:ind w:left="2880" w:hanging="360"/>
      </w:pPr>
      <w:rPr>
        <w:rFonts w:cs="Times New Roman"/>
      </w:rPr>
    </w:lvl>
    <w:lvl w:ilvl="4" w:tplc="ED66F77A" w:tentative="1">
      <w:start w:val="1"/>
      <w:numFmt w:val="lowerLetter"/>
      <w:lvlText w:val="%5."/>
      <w:lvlJc w:val="left"/>
      <w:pPr>
        <w:ind w:left="3600" w:hanging="360"/>
      </w:pPr>
      <w:rPr>
        <w:rFonts w:cs="Times New Roman"/>
      </w:rPr>
    </w:lvl>
    <w:lvl w:ilvl="5" w:tplc="AB1CD8B4" w:tentative="1">
      <w:start w:val="1"/>
      <w:numFmt w:val="lowerRoman"/>
      <w:lvlText w:val="%6."/>
      <w:lvlJc w:val="right"/>
      <w:pPr>
        <w:ind w:left="4320" w:hanging="180"/>
      </w:pPr>
      <w:rPr>
        <w:rFonts w:cs="Times New Roman"/>
      </w:rPr>
    </w:lvl>
    <w:lvl w:ilvl="6" w:tplc="FBAED20C" w:tentative="1">
      <w:start w:val="1"/>
      <w:numFmt w:val="decimal"/>
      <w:lvlText w:val="%7."/>
      <w:lvlJc w:val="left"/>
      <w:pPr>
        <w:ind w:left="5040" w:hanging="360"/>
      </w:pPr>
      <w:rPr>
        <w:rFonts w:cs="Times New Roman"/>
      </w:rPr>
    </w:lvl>
    <w:lvl w:ilvl="7" w:tplc="B76A00EC" w:tentative="1">
      <w:start w:val="1"/>
      <w:numFmt w:val="lowerLetter"/>
      <w:lvlText w:val="%8."/>
      <w:lvlJc w:val="left"/>
      <w:pPr>
        <w:ind w:left="5760" w:hanging="360"/>
      </w:pPr>
      <w:rPr>
        <w:rFonts w:cs="Times New Roman"/>
      </w:rPr>
    </w:lvl>
    <w:lvl w:ilvl="8" w:tplc="CF8245AE" w:tentative="1">
      <w:start w:val="1"/>
      <w:numFmt w:val="lowerRoman"/>
      <w:lvlText w:val="%9."/>
      <w:lvlJc w:val="right"/>
      <w:pPr>
        <w:ind w:left="6480" w:hanging="180"/>
      </w:pPr>
      <w:rPr>
        <w:rFonts w:cs="Times New Roman"/>
      </w:rPr>
    </w:lvl>
  </w:abstractNum>
  <w:abstractNum w:abstractNumId="7" w15:restartNumberingAfterBreak="0">
    <w:nsid w:val="46B00EED"/>
    <w:multiLevelType w:val="hybridMultilevel"/>
    <w:tmpl w:val="95568EFE"/>
    <w:lvl w:ilvl="0" w:tplc="BEA2D58C">
      <w:start w:val="1"/>
      <w:numFmt w:val="decimal"/>
      <w:lvlText w:val="%1."/>
      <w:lvlJc w:val="left"/>
      <w:pPr>
        <w:ind w:left="720" w:hanging="360"/>
      </w:pPr>
      <w:rPr>
        <w:rFonts w:cs="Times New Roman" w:hint="default"/>
      </w:rPr>
    </w:lvl>
    <w:lvl w:ilvl="1" w:tplc="ECB8D93A" w:tentative="1">
      <w:start w:val="1"/>
      <w:numFmt w:val="lowerLetter"/>
      <w:lvlText w:val="%2."/>
      <w:lvlJc w:val="left"/>
      <w:pPr>
        <w:ind w:left="1440" w:hanging="360"/>
      </w:pPr>
      <w:rPr>
        <w:rFonts w:cs="Times New Roman"/>
      </w:rPr>
    </w:lvl>
    <w:lvl w:ilvl="2" w:tplc="188E8234" w:tentative="1">
      <w:start w:val="1"/>
      <w:numFmt w:val="lowerRoman"/>
      <w:lvlText w:val="%3."/>
      <w:lvlJc w:val="right"/>
      <w:pPr>
        <w:ind w:left="2160" w:hanging="180"/>
      </w:pPr>
      <w:rPr>
        <w:rFonts w:cs="Times New Roman"/>
      </w:rPr>
    </w:lvl>
    <w:lvl w:ilvl="3" w:tplc="877E6F1C" w:tentative="1">
      <w:start w:val="1"/>
      <w:numFmt w:val="decimal"/>
      <w:lvlText w:val="%4."/>
      <w:lvlJc w:val="left"/>
      <w:pPr>
        <w:ind w:left="2880" w:hanging="360"/>
      </w:pPr>
      <w:rPr>
        <w:rFonts w:cs="Times New Roman"/>
      </w:rPr>
    </w:lvl>
    <w:lvl w:ilvl="4" w:tplc="0DE0B96C" w:tentative="1">
      <w:start w:val="1"/>
      <w:numFmt w:val="lowerLetter"/>
      <w:lvlText w:val="%5."/>
      <w:lvlJc w:val="left"/>
      <w:pPr>
        <w:ind w:left="3600" w:hanging="360"/>
      </w:pPr>
      <w:rPr>
        <w:rFonts w:cs="Times New Roman"/>
      </w:rPr>
    </w:lvl>
    <w:lvl w:ilvl="5" w:tplc="FADC7F7E" w:tentative="1">
      <w:start w:val="1"/>
      <w:numFmt w:val="lowerRoman"/>
      <w:lvlText w:val="%6."/>
      <w:lvlJc w:val="right"/>
      <w:pPr>
        <w:ind w:left="4320" w:hanging="180"/>
      </w:pPr>
      <w:rPr>
        <w:rFonts w:cs="Times New Roman"/>
      </w:rPr>
    </w:lvl>
    <w:lvl w:ilvl="6" w:tplc="7070ED96" w:tentative="1">
      <w:start w:val="1"/>
      <w:numFmt w:val="decimal"/>
      <w:lvlText w:val="%7."/>
      <w:lvlJc w:val="left"/>
      <w:pPr>
        <w:ind w:left="5040" w:hanging="360"/>
      </w:pPr>
      <w:rPr>
        <w:rFonts w:cs="Times New Roman"/>
      </w:rPr>
    </w:lvl>
    <w:lvl w:ilvl="7" w:tplc="18549160" w:tentative="1">
      <w:start w:val="1"/>
      <w:numFmt w:val="lowerLetter"/>
      <w:lvlText w:val="%8."/>
      <w:lvlJc w:val="left"/>
      <w:pPr>
        <w:ind w:left="5760" w:hanging="360"/>
      </w:pPr>
      <w:rPr>
        <w:rFonts w:cs="Times New Roman"/>
      </w:rPr>
    </w:lvl>
    <w:lvl w:ilvl="8" w:tplc="7F266CD2" w:tentative="1">
      <w:start w:val="1"/>
      <w:numFmt w:val="lowerRoman"/>
      <w:lvlText w:val="%9."/>
      <w:lvlJc w:val="right"/>
      <w:pPr>
        <w:ind w:left="6480" w:hanging="180"/>
      </w:pPr>
      <w:rPr>
        <w:rFonts w:cs="Times New Roman"/>
      </w:rPr>
    </w:lvl>
  </w:abstractNum>
  <w:abstractNum w:abstractNumId="8" w15:restartNumberingAfterBreak="0">
    <w:nsid w:val="509410B2"/>
    <w:multiLevelType w:val="hybridMultilevel"/>
    <w:tmpl w:val="60EA7EF0"/>
    <w:lvl w:ilvl="0" w:tplc="A3706A48">
      <w:start w:val="1"/>
      <w:numFmt w:val="decimal"/>
      <w:lvlText w:val="%1."/>
      <w:lvlJc w:val="left"/>
      <w:pPr>
        <w:ind w:left="720" w:hanging="360"/>
      </w:pPr>
      <w:rPr>
        <w:rFonts w:hint="default"/>
      </w:rPr>
    </w:lvl>
    <w:lvl w:ilvl="1" w:tplc="D6CCE5FC" w:tentative="1">
      <w:start w:val="1"/>
      <w:numFmt w:val="lowerLetter"/>
      <w:lvlText w:val="%2."/>
      <w:lvlJc w:val="left"/>
      <w:pPr>
        <w:ind w:left="1440" w:hanging="360"/>
      </w:pPr>
    </w:lvl>
    <w:lvl w:ilvl="2" w:tplc="A4781D9E" w:tentative="1">
      <w:start w:val="1"/>
      <w:numFmt w:val="lowerRoman"/>
      <w:lvlText w:val="%3."/>
      <w:lvlJc w:val="right"/>
      <w:pPr>
        <w:ind w:left="2160" w:hanging="180"/>
      </w:pPr>
    </w:lvl>
    <w:lvl w:ilvl="3" w:tplc="B4A22524" w:tentative="1">
      <w:start w:val="1"/>
      <w:numFmt w:val="decimal"/>
      <w:lvlText w:val="%4."/>
      <w:lvlJc w:val="left"/>
      <w:pPr>
        <w:ind w:left="2880" w:hanging="360"/>
      </w:pPr>
    </w:lvl>
    <w:lvl w:ilvl="4" w:tplc="4C8E4DAA" w:tentative="1">
      <w:start w:val="1"/>
      <w:numFmt w:val="lowerLetter"/>
      <w:lvlText w:val="%5."/>
      <w:lvlJc w:val="left"/>
      <w:pPr>
        <w:ind w:left="3600" w:hanging="360"/>
      </w:pPr>
    </w:lvl>
    <w:lvl w:ilvl="5" w:tplc="EB608392" w:tentative="1">
      <w:start w:val="1"/>
      <w:numFmt w:val="lowerRoman"/>
      <w:lvlText w:val="%6."/>
      <w:lvlJc w:val="right"/>
      <w:pPr>
        <w:ind w:left="4320" w:hanging="180"/>
      </w:pPr>
    </w:lvl>
    <w:lvl w:ilvl="6" w:tplc="E5A2368A" w:tentative="1">
      <w:start w:val="1"/>
      <w:numFmt w:val="decimal"/>
      <w:lvlText w:val="%7."/>
      <w:lvlJc w:val="left"/>
      <w:pPr>
        <w:ind w:left="5040" w:hanging="360"/>
      </w:pPr>
    </w:lvl>
    <w:lvl w:ilvl="7" w:tplc="BF42E000" w:tentative="1">
      <w:start w:val="1"/>
      <w:numFmt w:val="lowerLetter"/>
      <w:lvlText w:val="%8."/>
      <w:lvlJc w:val="left"/>
      <w:pPr>
        <w:ind w:left="5760" w:hanging="360"/>
      </w:pPr>
    </w:lvl>
    <w:lvl w:ilvl="8" w:tplc="ED684290" w:tentative="1">
      <w:start w:val="1"/>
      <w:numFmt w:val="lowerRoman"/>
      <w:lvlText w:val="%9."/>
      <w:lvlJc w:val="right"/>
      <w:pPr>
        <w:ind w:left="6480" w:hanging="180"/>
      </w:pPr>
    </w:lvl>
  </w:abstractNum>
  <w:abstractNum w:abstractNumId="9" w15:restartNumberingAfterBreak="0">
    <w:nsid w:val="54214228"/>
    <w:multiLevelType w:val="hybridMultilevel"/>
    <w:tmpl w:val="397E1032"/>
    <w:lvl w:ilvl="0" w:tplc="E804793E">
      <w:start w:val="1"/>
      <w:numFmt w:val="decimal"/>
      <w:lvlText w:val="%1."/>
      <w:lvlJc w:val="left"/>
      <w:pPr>
        <w:ind w:left="720" w:hanging="360"/>
      </w:pPr>
      <w:rPr>
        <w:rFonts w:cs="Times New Roman" w:hint="default"/>
      </w:rPr>
    </w:lvl>
    <w:lvl w:ilvl="1" w:tplc="9ADEE40C" w:tentative="1">
      <w:start w:val="1"/>
      <w:numFmt w:val="lowerLetter"/>
      <w:lvlText w:val="%2."/>
      <w:lvlJc w:val="left"/>
      <w:pPr>
        <w:ind w:left="1440" w:hanging="360"/>
      </w:pPr>
      <w:rPr>
        <w:rFonts w:cs="Times New Roman"/>
      </w:rPr>
    </w:lvl>
    <w:lvl w:ilvl="2" w:tplc="51EE9B2E" w:tentative="1">
      <w:start w:val="1"/>
      <w:numFmt w:val="lowerRoman"/>
      <w:lvlText w:val="%3."/>
      <w:lvlJc w:val="right"/>
      <w:pPr>
        <w:ind w:left="2160" w:hanging="180"/>
      </w:pPr>
      <w:rPr>
        <w:rFonts w:cs="Times New Roman"/>
      </w:rPr>
    </w:lvl>
    <w:lvl w:ilvl="3" w:tplc="DBE43F2E" w:tentative="1">
      <w:start w:val="1"/>
      <w:numFmt w:val="decimal"/>
      <w:lvlText w:val="%4."/>
      <w:lvlJc w:val="left"/>
      <w:pPr>
        <w:ind w:left="2880" w:hanging="360"/>
      </w:pPr>
      <w:rPr>
        <w:rFonts w:cs="Times New Roman"/>
      </w:rPr>
    </w:lvl>
    <w:lvl w:ilvl="4" w:tplc="5B843414" w:tentative="1">
      <w:start w:val="1"/>
      <w:numFmt w:val="lowerLetter"/>
      <w:lvlText w:val="%5."/>
      <w:lvlJc w:val="left"/>
      <w:pPr>
        <w:ind w:left="3600" w:hanging="360"/>
      </w:pPr>
      <w:rPr>
        <w:rFonts w:cs="Times New Roman"/>
      </w:rPr>
    </w:lvl>
    <w:lvl w:ilvl="5" w:tplc="715E9F2E" w:tentative="1">
      <w:start w:val="1"/>
      <w:numFmt w:val="lowerRoman"/>
      <w:lvlText w:val="%6."/>
      <w:lvlJc w:val="right"/>
      <w:pPr>
        <w:ind w:left="4320" w:hanging="180"/>
      </w:pPr>
      <w:rPr>
        <w:rFonts w:cs="Times New Roman"/>
      </w:rPr>
    </w:lvl>
    <w:lvl w:ilvl="6" w:tplc="38381E2C" w:tentative="1">
      <w:start w:val="1"/>
      <w:numFmt w:val="decimal"/>
      <w:lvlText w:val="%7."/>
      <w:lvlJc w:val="left"/>
      <w:pPr>
        <w:ind w:left="5040" w:hanging="360"/>
      </w:pPr>
      <w:rPr>
        <w:rFonts w:cs="Times New Roman"/>
      </w:rPr>
    </w:lvl>
    <w:lvl w:ilvl="7" w:tplc="F9FE431E" w:tentative="1">
      <w:start w:val="1"/>
      <w:numFmt w:val="lowerLetter"/>
      <w:lvlText w:val="%8."/>
      <w:lvlJc w:val="left"/>
      <w:pPr>
        <w:ind w:left="5760" w:hanging="360"/>
      </w:pPr>
      <w:rPr>
        <w:rFonts w:cs="Times New Roman"/>
      </w:rPr>
    </w:lvl>
    <w:lvl w:ilvl="8" w:tplc="3A46DAE0" w:tentative="1">
      <w:start w:val="1"/>
      <w:numFmt w:val="lowerRoman"/>
      <w:lvlText w:val="%9."/>
      <w:lvlJc w:val="right"/>
      <w:pPr>
        <w:ind w:left="6480" w:hanging="180"/>
      </w:pPr>
      <w:rPr>
        <w:rFonts w:cs="Times New Roman"/>
      </w:rPr>
    </w:lvl>
  </w:abstractNum>
  <w:abstractNum w:abstractNumId="10" w15:restartNumberingAfterBreak="0">
    <w:nsid w:val="554D33CA"/>
    <w:multiLevelType w:val="hybridMultilevel"/>
    <w:tmpl w:val="45BA4CF0"/>
    <w:lvl w:ilvl="0" w:tplc="E96EDB12">
      <w:start w:val="1"/>
      <w:numFmt w:val="decimal"/>
      <w:lvlText w:val="%1."/>
      <w:lvlJc w:val="left"/>
      <w:pPr>
        <w:ind w:left="720" w:hanging="360"/>
      </w:pPr>
      <w:rPr>
        <w:rFonts w:hint="default"/>
      </w:rPr>
    </w:lvl>
    <w:lvl w:ilvl="1" w:tplc="EBEC8118" w:tentative="1">
      <w:start w:val="1"/>
      <w:numFmt w:val="lowerLetter"/>
      <w:lvlText w:val="%2."/>
      <w:lvlJc w:val="left"/>
      <w:pPr>
        <w:ind w:left="1440" w:hanging="360"/>
      </w:pPr>
    </w:lvl>
    <w:lvl w:ilvl="2" w:tplc="07C6B1C0" w:tentative="1">
      <w:start w:val="1"/>
      <w:numFmt w:val="lowerRoman"/>
      <w:lvlText w:val="%3."/>
      <w:lvlJc w:val="right"/>
      <w:pPr>
        <w:ind w:left="2160" w:hanging="180"/>
      </w:pPr>
    </w:lvl>
    <w:lvl w:ilvl="3" w:tplc="C3C028A6" w:tentative="1">
      <w:start w:val="1"/>
      <w:numFmt w:val="decimal"/>
      <w:lvlText w:val="%4."/>
      <w:lvlJc w:val="left"/>
      <w:pPr>
        <w:ind w:left="2880" w:hanging="360"/>
      </w:pPr>
    </w:lvl>
    <w:lvl w:ilvl="4" w:tplc="B574ACC4" w:tentative="1">
      <w:start w:val="1"/>
      <w:numFmt w:val="lowerLetter"/>
      <w:lvlText w:val="%5."/>
      <w:lvlJc w:val="left"/>
      <w:pPr>
        <w:ind w:left="3600" w:hanging="360"/>
      </w:pPr>
    </w:lvl>
    <w:lvl w:ilvl="5" w:tplc="61AEC4BE" w:tentative="1">
      <w:start w:val="1"/>
      <w:numFmt w:val="lowerRoman"/>
      <w:lvlText w:val="%6."/>
      <w:lvlJc w:val="right"/>
      <w:pPr>
        <w:ind w:left="4320" w:hanging="180"/>
      </w:pPr>
    </w:lvl>
    <w:lvl w:ilvl="6" w:tplc="29982D0A" w:tentative="1">
      <w:start w:val="1"/>
      <w:numFmt w:val="decimal"/>
      <w:lvlText w:val="%7."/>
      <w:lvlJc w:val="left"/>
      <w:pPr>
        <w:ind w:left="5040" w:hanging="360"/>
      </w:pPr>
    </w:lvl>
    <w:lvl w:ilvl="7" w:tplc="57F0FBD4" w:tentative="1">
      <w:start w:val="1"/>
      <w:numFmt w:val="lowerLetter"/>
      <w:lvlText w:val="%8."/>
      <w:lvlJc w:val="left"/>
      <w:pPr>
        <w:ind w:left="5760" w:hanging="360"/>
      </w:pPr>
    </w:lvl>
    <w:lvl w:ilvl="8" w:tplc="8098D5A4"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3"/>
  </w:num>
  <w:num w:numId="6">
    <w:abstractNumId w:val="4"/>
  </w:num>
  <w:num w:numId="7">
    <w:abstractNumId w:val="10"/>
  </w:num>
  <w:num w:numId="8">
    <w:abstractNumId w:val="2"/>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18"/>
    <w:rsid w:val="00011A66"/>
    <w:rsid w:val="002A60F9"/>
    <w:rsid w:val="002B4073"/>
    <w:rsid w:val="00536BB7"/>
    <w:rsid w:val="007556C4"/>
    <w:rsid w:val="007B497A"/>
    <w:rsid w:val="007F6C6C"/>
    <w:rsid w:val="008061D0"/>
    <w:rsid w:val="008249D0"/>
    <w:rsid w:val="00A27379"/>
    <w:rsid w:val="00A368F6"/>
    <w:rsid w:val="00AF6978"/>
    <w:rsid w:val="00B00535"/>
    <w:rsid w:val="00B54B18"/>
    <w:rsid w:val="00B71907"/>
    <w:rsid w:val="00C07806"/>
    <w:rsid w:val="00C205B9"/>
    <w:rsid w:val="00DC3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76105D-08C1-4D40-A486-77A17A74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paragraph" w:styleId="Tekstprzypisudolnego">
    <w:name w:val="footnote text"/>
    <w:basedOn w:val="Normalny"/>
    <w:link w:val="TekstprzypisudolnegoZnak"/>
    <w:uiPriority w:val="99"/>
    <w:rsid w:val="00823BEC"/>
    <w:rPr>
      <w:sz w:val="20"/>
      <w:szCs w:val="20"/>
    </w:rPr>
  </w:style>
  <w:style w:type="character" w:customStyle="1" w:styleId="TekstprzypisudolnegoZnak">
    <w:name w:val="Tekst przypisu dolnego Znak"/>
    <w:basedOn w:val="Domylnaczcionkaakapitu"/>
    <w:link w:val="Tekstprzypisudolnego"/>
    <w:uiPriority w:val="99"/>
    <w:rsid w:val="00823BEC"/>
  </w:style>
  <w:style w:type="character" w:styleId="Odwoanieprzypisudolnego">
    <w:name w:val="footnote reference"/>
    <w:basedOn w:val="Domylnaczcionkaakapitu"/>
    <w:uiPriority w:val="99"/>
    <w:rsid w:val="00823BEC"/>
    <w:rPr>
      <w:vertAlign w:val="superscript"/>
    </w:rPr>
  </w:style>
  <w:style w:type="paragraph" w:styleId="Akapitzlist">
    <w:name w:val="List Paragraph"/>
    <w:basedOn w:val="Normalny"/>
    <w:uiPriority w:val="34"/>
    <w:qFormat/>
    <w:rsid w:val="00823BEC"/>
    <w:pPr>
      <w:spacing w:after="160" w:line="259" w:lineRule="auto"/>
      <w:ind w:left="720"/>
      <w:contextualSpacing/>
    </w:pPr>
    <w:rPr>
      <w:rFonts w:asciiTheme="minorHAnsi" w:hAnsiTheme="minorHAnsi"/>
      <w:sz w:val="22"/>
      <w:szCs w:val="22"/>
      <w:lang w:eastAsia="en-US"/>
    </w:rPr>
  </w:style>
  <w:style w:type="character" w:styleId="Odwoaniedokomentarza">
    <w:name w:val="annotation reference"/>
    <w:basedOn w:val="Domylnaczcionkaakapitu"/>
    <w:uiPriority w:val="99"/>
    <w:unhideWhenUsed/>
    <w:rsid w:val="00823BEC"/>
    <w:rPr>
      <w:rFonts w:cs="Times New Roman"/>
      <w:sz w:val="16"/>
      <w:szCs w:val="16"/>
    </w:rPr>
  </w:style>
  <w:style w:type="paragraph" w:styleId="Nagwek">
    <w:name w:val="header"/>
    <w:basedOn w:val="Normalny"/>
    <w:link w:val="NagwekZnak"/>
    <w:rsid w:val="0006712E"/>
    <w:pPr>
      <w:tabs>
        <w:tab w:val="center" w:pos="4536"/>
        <w:tab w:val="right" w:pos="9072"/>
      </w:tabs>
    </w:pPr>
  </w:style>
  <w:style w:type="character" w:customStyle="1" w:styleId="NagwekZnak">
    <w:name w:val="Nagłówek Znak"/>
    <w:basedOn w:val="Domylnaczcionkaakapitu"/>
    <w:link w:val="Nagwek"/>
    <w:rsid w:val="0006712E"/>
    <w:rPr>
      <w:sz w:val="24"/>
      <w:szCs w:val="24"/>
    </w:rPr>
  </w:style>
  <w:style w:type="paragraph" w:styleId="Stopka">
    <w:name w:val="footer"/>
    <w:basedOn w:val="Normalny"/>
    <w:link w:val="StopkaZnak"/>
    <w:uiPriority w:val="99"/>
    <w:rsid w:val="0006712E"/>
    <w:pPr>
      <w:tabs>
        <w:tab w:val="center" w:pos="4536"/>
        <w:tab w:val="right" w:pos="9072"/>
      </w:tabs>
    </w:pPr>
  </w:style>
  <w:style w:type="character" w:customStyle="1" w:styleId="StopkaZnak">
    <w:name w:val="Stopka Znak"/>
    <w:basedOn w:val="Domylnaczcionkaakapitu"/>
    <w:link w:val="Stopka"/>
    <w:uiPriority w:val="99"/>
    <w:rsid w:val="000671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2A0C-74DE-4574-8BD4-7DB2C4DB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3336</Words>
  <Characters>20019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Magdalena Goździewska</dc:creator>
  <cp:lastModifiedBy>Grażyna Dubiel</cp:lastModifiedBy>
  <cp:revision>2</cp:revision>
  <cp:lastPrinted>2022-11-29T08:19:00Z</cp:lastPrinted>
  <dcterms:created xsi:type="dcterms:W3CDTF">2022-12-09T09:22:00Z</dcterms:created>
  <dcterms:modified xsi:type="dcterms:W3CDTF">2022-12-09T09:22:00Z</dcterms:modified>
</cp:coreProperties>
</file>