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Pr="00F87ED3" w:rsidRDefault="00737664" w:rsidP="007E2949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37664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4328096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37664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737664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4328096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737664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ED3">
        <w:rPr>
          <w:rFonts w:asciiTheme="minorHAnsi" w:hAnsiTheme="minorHAnsi" w:cstheme="minorHAnsi"/>
        </w:rPr>
        <w:t xml:space="preserve">Warszawa, </w:t>
      </w:r>
      <w:r w:rsidR="001521E0">
        <w:rPr>
          <w:rFonts w:asciiTheme="minorHAnsi" w:hAnsiTheme="minorHAnsi" w:cstheme="minorHAnsi"/>
        </w:rPr>
        <w:t>12 stycznia 2023 r.</w:t>
      </w:r>
    </w:p>
    <w:p w:rsidR="007E2949" w:rsidRPr="00F87ED3" w:rsidRDefault="00737664" w:rsidP="00127195">
      <w:pPr>
        <w:spacing w:before="720" w:after="360"/>
        <w:ind w:right="6067"/>
        <w:jc w:val="center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WPS-VI.431.2.36.2022</w:t>
      </w:r>
    </w:p>
    <w:p w:rsidR="00645C9D" w:rsidRPr="00F87ED3" w:rsidRDefault="00645C9D" w:rsidP="00645C9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DF16036" wp14:editId="00049E79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ED3">
        <w:rPr>
          <w:rFonts w:asciiTheme="minorHAnsi" w:eastAsiaTheme="minorEastAsia" w:hAnsiTheme="minorHAnsi" w:cstheme="minorHAnsi"/>
        </w:rPr>
        <w:t xml:space="preserve">Pani </w:t>
      </w:r>
      <w:proofErr w:type="spellStart"/>
      <w:r w:rsidRPr="00F87ED3">
        <w:rPr>
          <w:rFonts w:asciiTheme="minorHAnsi" w:hAnsiTheme="minorHAnsi" w:cstheme="minorHAnsi"/>
        </w:rPr>
        <w:t>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Xxxxxxxxx</w:t>
      </w:r>
      <w:proofErr w:type="spellEnd"/>
    </w:p>
    <w:p w:rsidR="00645C9D" w:rsidRPr="00F87ED3" w:rsidRDefault="00645C9D" w:rsidP="00645C9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Kierownik Miejskiego Ośrodka Pomocy Społecznej w Łaskarzewie</w:t>
      </w:r>
    </w:p>
    <w:p w:rsidR="00645C9D" w:rsidRPr="00F87ED3" w:rsidRDefault="00645C9D" w:rsidP="00645C9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ul. Rynek Duży im. Józefa Piłsudskiego 32</w:t>
      </w:r>
    </w:p>
    <w:p w:rsidR="00645C9D" w:rsidRPr="00F87ED3" w:rsidRDefault="00645C9D" w:rsidP="00645C9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08-450 Łaskarzew</w:t>
      </w:r>
    </w:p>
    <w:p w:rsidR="00645C9D" w:rsidRPr="00F87ED3" w:rsidRDefault="00645C9D" w:rsidP="00645C9D">
      <w:pPr>
        <w:spacing w:line="276" w:lineRule="auto"/>
        <w:jc w:val="both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jc w:val="center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WYSTĄPIENIE POKONTROLNE</w:t>
      </w:r>
    </w:p>
    <w:p w:rsidR="00645C9D" w:rsidRPr="00F87ED3" w:rsidRDefault="00645C9D" w:rsidP="00645C9D">
      <w:pPr>
        <w:spacing w:line="276" w:lineRule="auto"/>
        <w:jc w:val="center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Na podstawie art. 28 ust. 1 pkt 2 ustawy o wojewodzie i administracji rządowej w województwie</w:t>
      </w:r>
      <w:r w:rsidRPr="00F87ED3">
        <w:rPr>
          <w:rFonts w:asciiTheme="minorHAnsi" w:hAnsiTheme="minorHAnsi" w:cstheme="minorHAnsi"/>
          <w:vertAlign w:val="superscript"/>
        </w:rPr>
        <w:footnoteReference w:id="1"/>
      </w:r>
      <w:r w:rsidRPr="00F87ED3">
        <w:rPr>
          <w:rFonts w:asciiTheme="minorHAnsi" w:hAnsiTheme="minorHAnsi" w:cstheme="minorHAnsi"/>
        </w:rPr>
        <w:t xml:space="preserve"> w związku z art. 6 ust. 4 pkt 3 ustawy o kontroli w administracji rządowej</w:t>
      </w:r>
      <w:r w:rsidRPr="00F87ED3">
        <w:rPr>
          <w:rFonts w:asciiTheme="minorHAnsi" w:hAnsiTheme="minorHAnsi" w:cstheme="minorHAnsi"/>
          <w:vertAlign w:val="superscript"/>
        </w:rPr>
        <w:footnoteReference w:id="2"/>
      </w:r>
      <w:r w:rsidRPr="00F87ED3">
        <w:rPr>
          <w:rFonts w:asciiTheme="minorHAnsi" w:hAnsiTheme="minorHAnsi" w:cstheme="minorHAnsi"/>
        </w:rPr>
        <w:t xml:space="preserve"> kontrolerzy: </w:t>
      </w:r>
      <w:proofErr w:type="spellStart"/>
      <w:r w:rsidRPr="00F87ED3">
        <w:rPr>
          <w:rFonts w:asciiTheme="minorHAnsi" w:hAnsiTheme="minorHAnsi" w:cstheme="minorHAnsi"/>
        </w:rPr>
        <w:t>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</w:t>
      </w:r>
      <w:proofErr w:type="spellEnd"/>
      <w:r w:rsidRPr="00F87ED3">
        <w:rPr>
          <w:rFonts w:asciiTheme="minorHAnsi" w:hAnsiTheme="minorHAnsi" w:cstheme="minorHAnsi"/>
        </w:rPr>
        <w:t xml:space="preserve"> – starszy inspektor wojewódzki, pełniąca funkcję przewodniczącej zespołu kontrolującego, </w:t>
      </w:r>
      <w:proofErr w:type="spellStart"/>
      <w:r w:rsidRPr="00F87ED3">
        <w:rPr>
          <w:rFonts w:asciiTheme="minorHAnsi" w:hAnsiTheme="minorHAnsi" w:cstheme="minorHAnsi"/>
        </w:rPr>
        <w:t>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- </w:t>
      </w:r>
      <w:proofErr w:type="spellStart"/>
      <w:r w:rsidRPr="00F87ED3">
        <w:rPr>
          <w:rFonts w:asciiTheme="minorHAnsi" w:hAnsiTheme="minorHAnsi" w:cstheme="minorHAnsi"/>
        </w:rPr>
        <w:t>Xxxxxxxxx</w:t>
      </w:r>
      <w:proofErr w:type="spellEnd"/>
      <w:r w:rsidRPr="00F87ED3">
        <w:rPr>
          <w:rFonts w:asciiTheme="minorHAnsi" w:hAnsiTheme="minorHAnsi" w:cstheme="minorHAnsi"/>
        </w:rPr>
        <w:t xml:space="preserve"> – Kierownik Oddziału do spraw Nadzoru Świadczeń oraz </w:t>
      </w:r>
      <w:proofErr w:type="spellStart"/>
      <w:r w:rsidRPr="00F87ED3">
        <w:rPr>
          <w:rFonts w:asciiTheme="minorHAnsi" w:hAnsiTheme="minorHAnsi" w:cstheme="minorHAnsi"/>
        </w:rPr>
        <w:t>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Xxxxxxxxx</w:t>
      </w:r>
      <w:proofErr w:type="spellEnd"/>
      <w:r w:rsidRPr="00F87ED3">
        <w:rPr>
          <w:rFonts w:asciiTheme="minorHAnsi" w:hAnsiTheme="minorHAnsi" w:cstheme="minorHAnsi"/>
        </w:rPr>
        <w:t xml:space="preserve"> – ekspert, posiadające upoważnienia Wojewody Mazowieckiego, przeprowadzili w okresie od 26 września do 26 października 2022 r., kontrolę problemową w trybie zwykłym w kierowanym przez Panią Miejskim Ośrodku Pomocy Społecznej w Łaskarzewie.</w:t>
      </w:r>
      <w:r w:rsidRPr="00F87ED3">
        <w:rPr>
          <w:rFonts w:asciiTheme="minorHAnsi" w:hAnsiTheme="minorHAnsi" w:cstheme="minorHAnsi"/>
        </w:rPr>
        <w:br/>
        <w:t>Przedmiot kontroli obejmował sprawdzenie sposobu organizacji i realizacji przez gminę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zadań z zakresu administracji rządowej wynikających z ustawy</w:t>
      </w:r>
      <w:r w:rsidRPr="00F87ED3">
        <w:rPr>
          <w:rFonts w:asciiTheme="minorHAnsi" w:hAnsiTheme="minorHAnsi" w:cstheme="minorHAnsi"/>
          <w:vertAlign w:val="superscript"/>
        </w:rPr>
        <w:t xml:space="preserve"> </w:t>
      </w:r>
      <w:r w:rsidRPr="00F87ED3">
        <w:rPr>
          <w:rFonts w:asciiTheme="minorHAnsi" w:hAnsiTheme="minorHAnsi" w:cstheme="minorHAnsi"/>
        </w:rPr>
        <w:t>o świadczeniach rodzinnych</w:t>
      </w:r>
      <w:r w:rsidRPr="00F87ED3">
        <w:rPr>
          <w:rFonts w:asciiTheme="minorHAnsi" w:hAnsiTheme="minorHAnsi" w:cstheme="minorHAnsi"/>
          <w:vertAlign w:val="superscript"/>
        </w:rPr>
        <w:footnoteReference w:id="3"/>
      </w:r>
      <w:r w:rsidRPr="00F87ED3">
        <w:rPr>
          <w:rFonts w:asciiTheme="minorHAnsi" w:hAnsiTheme="minorHAnsi" w:cstheme="minorHAnsi"/>
        </w:rPr>
        <w:t xml:space="preserve"> w przedmiocie ustalania uprawnień do świadczenia pielęgnacyjnego. Kontrolą objęto okres od 1 lipca 2020 r. do dnia rozpoczęcia kontroli, tj. do 26 września 2022 r. Kontrolę odnotowano w książce kontroli pod pozycją nr 3 określając zakres i termin jej przeprowadzenia.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Niniejszym przekazuję Pani wystąpienie pokontrolne.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Za okres objęty kontrolą Wojewoda Mazowiecki pozytywnie, pomimo uchybień ocenił działania Miejskiego Ośrodka Pomocy Społecznej w Łaskarzewie podjęte w zakresie sposobu organizacji zadania oraz działania podjęte w przedmiocie ustalania uprawnień do świadczenia pielęgnacyjnego.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lastRenderedPageBreak/>
        <w:t>Organizacja zadania</w:t>
      </w:r>
      <w:r w:rsidRPr="00F87ED3">
        <w:rPr>
          <w:rFonts w:asciiTheme="minorHAnsi" w:hAnsiTheme="minorHAnsi" w:cstheme="minorHAnsi"/>
        </w:rPr>
        <w:br/>
      </w:r>
    </w:p>
    <w:p w:rsidR="00645C9D" w:rsidRPr="00F87ED3" w:rsidRDefault="00645C9D" w:rsidP="00645C9D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Kierownikiem jednostki kontrolowanej od 8 stycznia 1999 r. jest Pani </w:t>
      </w:r>
      <w:proofErr w:type="spellStart"/>
      <w:r w:rsidRPr="00F87ED3">
        <w:rPr>
          <w:rFonts w:asciiTheme="minorHAnsi" w:hAnsiTheme="minorHAnsi" w:cstheme="minorHAnsi"/>
        </w:rPr>
        <w:t>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– zatrudniona w Ośrodku od 9 marca 1995 r., na czas nieokreślony w pełnym wymiarze czasu pracy. Obsługę finansowo-księgową prowadzi Pani </w:t>
      </w:r>
      <w:proofErr w:type="spellStart"/>
      <w:r w:rsidRPr="00F87ED3">
        <w:rPr>
          <w:rFonts w:asciiTheme="minorHAnsi" w:hAnsiTheme="minorHAnsi" w:cstheme="minorHAnsi"/>
        </w:rPr>
        <w:t>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Xxxxxxxxx</w:t>
      </w:r>
      <w:proofErr w:type="spellEnd"/>
      <w:r w:rsidRPr="00F87ED3">
        <w:rPr>
          <w:rFonts w:asciiTheme="minorHAnsi" w:hAnsiTheme="minorHAnsi" w:cstheme="minorHAnsi"/>
        </w:rPr>
        <w:t xml:space="preserve"> – główny księgowy, zatrudniona na podstawie umowy o pracę od 1 czerwca 2020 roku, która wykonuje zadania zgodnie z powierzoną jej odpowiedzialnością za realizację budżetu jednostki.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  <w:iCs/>
          <w:kern w:val="1"/>
          <w:lang w:eastAsia="zh-CN"/>
        </w:rPr>
        <w:t>Szczegółową organizację wewnętrzną oraz zasady funkcjonowania kontrolowanej jednostki określa regulamin organizacyjny wprowadzony Pani Zarządzeniem</w:t>
      </w:r>
      <w:r w:rsidRPr="00F87ED3">
        <w:rPr>
          <w:rFonts w:asciiTheme="minorHAnsi" w:hAnsiTheme="minorHAnsi" w:cstheme="minorHAnsi"/>
          <w:vertAlign w:val="superscript"/>
        </w:rPr>
        <w:footnoteReference w:id="4"/>
      </w:r>
      <w:r w:rsidRPr="00F87ED3">
        <w:rPr>
          <w:rFonts w:asciiTheme="minorHAnsi" w:hAnsiTheme="minorHAnsi" w:cstheme="minorHAnsi"/>
          <w:iCs/>
          <w:kern w:val="1"/>
          <w:lang w:eastAsia="zh-CN"/>
        </w:rPr>
        <w:t xml:space="preserve">. </w:t>
      </w:r>
      <w:r w:rsidRPr="00F87ED3">
        <w:rPr>
          <w:rFonts w:asciiTheme="minorHAnsi" w:hAnsiTheme="minorHAnsi" w:cstheme="minorHAnsi"/>
          <w:iCs/>
          <w:kern w:val="3"/>
          <w:lang w:eastAsia="zh-CN"/>
        </w:rPr>
        <w:t xml:space="preserve">W regulaminie organizacyjnym w rozdziale III dotyczącym struktury organizacyjnej Ośrodka w </w:t>
      </w:r>
      <w:r w:rsidRPr="00F87ED3">
        <w:rPr>
          <w:rFonts w:asciiTheme="minorHAnsi" w:hAnsiTheme="minorHAnsi" w:cstheme="minorHAnsi"/>
          <w:kern w:val="3"/>
          <w:lang w:eastAsia="zh-CN"/>
        </w:rPr>
        <w:t>§ 6</w:t>
      </w:r>
      <w:r w:rsidRPr="00F87ED3">
        <w:rPr>
          <w:rFonts w:asciiTheme="minorHAnsi" w:hAnsiTheme="minorHAnsi" w:cstheme="minorHAnsi"/>
          <w:iCs/>
          <w:kern w:val="3"/>
          <w:lang w:eastAsia="zh-CN"/>
        </w:rPr>
        <w:t xml:space="preserve"> ust. 2 pkt 3</w:t>
      </w:r>
      <w:r w:rsidRPr="00F87ED3">
        <w:rPr>
          <w:rFonts w:asciiTheme="minorHAnsi" w:hAnsiTheme="minorHAnsi" w:cstheme="minorHAnsi"/>
          <w:kern w:val="3"/>
          <w:lang w:eastAsia="zh-CN"/>
        </w:rPr>
        <w:t xml:space="preserve"> wyodrębniono stanowisko referenta, którego zadania określono w rozdziale IV § 10 regulaminu. Zadania realizowane na stanowisku referenta zostały nieprecyzyjnie określone. Wszystkie czynności wymienione na tym stanowisku odnoszą się do „realizacji powierzonych ustaw” bez wskazania konkretnych przepisów, w tym ustawy o świadczeniach rodzinnych. Zapisy regulaminu nie wskazują, że stanowisko referenta odnosi się do realizacji ustawy </w:t>
      </w:r>
      <w:r w:rsidRPr="00F87ED3">
        <w:rPr>
          <w:rFonts w:asciiTheme="minorHAnsi" w:hAnsiTheme="minorHAnsi" w:cstheme="minorHAnsi"/>
          <w:kern w:val="3"/>
          <w:lang w:eastAsia="zh-CN"/>
        </w:rPr>
        <w:br/>
        <w:t>o świadczeniach rodzinnych, a tym samym z regulaminu organizacyjnego wprost nie wynika, że u</w:t>
      </w:r>
      <w:r w:rsidRPr="00F87ED3">
        <w:rPr>
          <w:rFonts w:asciiTheme="minorHAnsi" w:hAnsiTheme="minorHAnsi" w:cstheme="minorHAnsi"/>
        </w:rPr>
        <w:t>tworzenie stanowiska pracy, tj. referenta spełnia obowiązek określony w art. 20 ust. 4 ustawy o świadczeniach rodzinnych. Dopiero upoważnienia i zakresy czynności wskazują, że pracownicy zatrudnieni na stanowisku „referenta ds. świadczeń rodzinnych” oraz „referenta ds. świadczeń rodzinnych i funduszu alimentacyjnego” realizują ustawę o świadczeniach rodzinnych.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okresie objętym kontrolą zadania związane z prowadzeniem postępowań z zakresu świadczeń rodzinnych realizowały niżej wymienione osoby na podstawie imiennych upoważnień wydanych przez Burmistrza Miasta Łaskarzew, co jest realizacją art. 20 ust. 3 ustawy o świadczeniach rodzinnych:</w:t>
      </w:r>
    </w:p>
    <w:p w:rsidR="00645C9D" w:rsidRPr="00F87ED3" w:rsidRDefault="00645C9D" w:rsidP="00645C9D">
      <w:pPr>
        <w:numPr>
          <w:ilvl w:val="0"/>
          <w:numId w:val="5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Pani, jako Kierownik MOPS, posiadająca upoważnienie</w:t>
      </w:r>
      <w:r w:rsidRPr="00F87ED3">
        <w:rPr>
          <w:rFonts w:asciiTheme="minorHAnsi" w:hAnsiTheme="minorHAnsi" w:cstheme="minorHAnsi"/>
          <w:vertAlign w:val="superscript"/>
        </w:rPr>
        <w:footnoteReference w:id="5"/>
      </w:r>
      <w:r w:rsidRPr="00F87ED3">
        <w:rPr>
          <w:rFonts w:asciiTheme="minorHAnsi" w:hAnsiTheme="minorHAnsi" w:cstheme="minorHAnsi"/>
        </w:rPr>
        <w:t xml:space="preserve"> do prowadzenia postępowania w sprawach w zakresie świadczeń rodzinnych, a także do wydawania w tych sprawach decyzji.</w:t>
      </w:r>
    </w:p>
    <w:p w:rsidR="00645C9D" w:rsidRPr="00F87ED3" w:rsidRDefault="00645C9D" w:rsidP="00645C9D">
      <w:pPr>
        <w:numPr>
          <w:ilvl w:val="0"/>
          <w:numId w:val="5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Pani </w:t>
      </w:r>
      <w:proofErr w:type="spellStart"/>
      <w:r w:rsidRPr="00F87ED3">
        <w:rPr>
          <w:rFonts w:asciiTheme="minorHAnsi" w:hAnsiTheme="minorHAnsi" w:cstheme="minorHAnsi"/>
        </w:rPr>
        <w:t>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– referent ds. świadczeń rodzinnych i funduszu alimentacyjnego</w:t>
      </w:r>
      <w:r w:rsidRPr="00F87ED3">
        <w:rPr>
          <w:rFonts w:asciiTheme="minorHAnsi" w:hAnsiTheme="minorHAnsi" w:cstheme="minorHAnsi"/>
          <w:kern w:val="3"/>
          <w:lang w:eastAsia="zh-CN"/>
        </w:rPr>
        <w:t>, zatrudniona na umowę o pracę, realizująca kontrolowane zadanie od 10 sierpnia 2006 r.,</w:t>
      </w:r>
      <w:r w:rsidRPr="00F87ED3">
        <w:rPr>
          <w:rFonts w:asciiTheme="minorHAnsi" w:hAnsiTheme="minorHAnsi" w:cstheme="minorHAnsi"/>
        </w:rPr>
        <w:t xml:space="preserve"> posiadająca upoważnienie</w:t>
      </w:r>
      <w:r w:rsidRPr="00F87ED3">
        <w:rPr>
          <w:rFonts w:asciiTheme="minorHAnsi" w:hAnsiTheme="minorHAnsi" w:cstheme="minorHAnsi"/>
          <w:vertAlign w:val="superscript"/>
        </w:rPr>
        <w:footnoteReference w:id="6"/>
      </w:r>
      <w:r w:rsidRPr="00F87ED3">
        <w:rPr>
          <w:rFonts w:asciiTheme="minorHAnsi" w:hAnsiTheme="minorHAnsi" w:cstheme="minorHAnsi"/>
        </w:rPr>
        <w:t xml:space="preserve"> (na stanowisku referenta ds. świadczeń rodzinnych) do prowadzenia postępowania w sprawach świadczeń rodzinnych z wyłączeniem wydawania decyzji. Należy zwrócić uwagę, że upoważnienie wydane dla Pani </w:t>
      </w:r>
      <w:proofErr w:type="spellStart"/>
      <w:r w:rsidRPr="00F87ED3">
        <w:rPr>
          <w:rFonts w:asciiTheme="minorHAnsi" w:hAnsiTheme="minorHAnsi" w:cstheme="minorHAnsi"/>
        </w:rPr>
        <w:t>Xxxxxxxx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„referenta ds. świadczeń rodzinnych” nie zostało zaktualizowane w związku ze zmianą stanowiska pracy.</w:t>
      </w:r>
    </w:p>
    <w:p w:rsidR="00645C9D" w:rsidRPr="00F87ED3" w:rsidRDefault="00645C9D" w:rsidP="00645C9D">
      <w:pPr>
        <w:numPr>
          <w:ilvl w:val="0"/>
          <w:numId w:val="5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lastRenderedPageBreak/>
        <w:t xml:space="preserve">Pan </w:t>
      </w:r>
      <w:proofErr w:type="spellStart"/>
      <w:r w:rsidRPr="00F87ED3">
        <w:rPr>
          <w:rFonts w:asciiTheme="minorHAnsi" w:hAnsiTheme="minorHAnsi" w:cstheme="minorHAnsi"/>
        </w:rPr>
        <w:t>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– referent ds. świadczeń rodzinnych,</w:t>
      </w:r>
      <w:r w:rsidRPr="00F87ED3">
        <w:rPr>
          <w:rFonts w:asciiTheme="minorHAnsi" w:hAnsiTheme="minorHAnsi" w:cstheme="minorHAnsi"/>
          <w:kern w:val="3"/>
          <w:lang w:eastAsia="zh-CN"/>
        </w:rPr>
        <w:t xml:space="preserve"> zatrudniony na umowę </w:t>
      </w:r>
      <w:r w:rsidRPr="00F87ED3">
        <w:rPr>
          <w:rFonts w:asciiTheme="minorHAnsi" w:hAnsiTheme="minorHAnsi" w:cstheme="minorHAnsi"/>
          <w:kern w:val="3"/>
          <w:lang w:eastAsia="zh-CN"/>
        </w:rPr>
        <w:br/>
        <w:t>o pracę, realizujący kontrolowane zadanie od 1 kwietnia 2010 r.,</w:t>
      </w:r>
      <w:r w:rsidRPr="00F87ED3">
        <w:rPr>
          <w:rFonts w:asciiTheme="minorHAnsi" w:hAnsiTheme="minorHAnsi" w:cstheme="minorHAnsi"/>
        </w:rPr>
        <w:t xml:space="preserve"> posiadający upoważnienie</w:t>
      </w:r>
      <w:r w:rsidRPr="00F87ED3">
        <w:rPr>
          <w:rFonts w:asciiTheme="minorHAnsi" w:hAnsiTheme="minorHAnsi" w:cstheme="minorHAnsi"/>
          <w:vertAlign w:val="superscript"/>
        </w:rPr>
        <w:footnoteReference w:id="7"/>
      </w:r>
      <w:r w:rsidRPr="00F87ED3">
        <w:rPr>
          <w:rFonts w:asciiTheme="minorHAnsi" w:hAnsiTheme="minorHAnsi" w:cstheme="minorHAnsi"/>
        </w:rPr>
        <w:t xml:space="preserve"> do prowadzenia postępowania w sprawach świadczeń rodzinnych </w:t>
      </w:r>
      <w:r w:rsidRPr="00F87ED3">
        <w:rPr>
          <w:rFonts w:asciiTheme="minorHAnsi" w:hAnsiTheme="minorHAnsi" w:cstheme="minorHAnsi"/>
        </w:rPr>
        <w:br/>
        <w:t>z wyłączeniem wydawania decyzji.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Kierownik Ośrodka nie wystąpił do Burmistrza Miasta Łaskarzew z pisemnym wnioskiem </w:t>
      </w:r>
      <w:r w:rsidRPr="00F87ED3">
        <w:rPr>
          <w:rFonts w:asciiTheme="minorHAnsi" w:hAnsiTheme="minorHAnsi" w:cstheme="minorHAnsi"/>
        </w:rPr>
        <w:br/>
        <w:t>o udzielenie pracownikom upoważnień do realizacji świadczeń rodzinnych. Dokumentacja przedstawiona podczas kontroli nie potwierdzała złożenia takiego wniosku. Zgodnie z zasadą pisemności załatwienia spraw, o której mowa w art. 14 ust. 1a ustawy Kodeks postępowania administracyjnego</w:t>
      </w:r>
      <w:r w:rsidRPr="00F87ED3">
        <w:rPr>
          <w:rFonts w:asciiTheme="minorHAnsi" w:hAnsiTheme="minorHAnsi" w:cstheme="minorHAnsi"/>
          <w:vertAlign w:val="superscript"/>
        </w:rPr>
        <w:footnoteReference w:id="8"/>
      </w:r>
      <w:r w:rsidRPr="00F87ED3">
        <w:rPr>
          <w:rFonts w:asciiTheme="minorHAnsi" w:hAnsiTheme="minorHAnsi" w:cstheme="minorHAnsi"/>
        </w:rPr>
        <w:t xml:space="preserve"> (zwany dalej k.p.a.) sprawy należy prowadzić i realizować na piśmie utrwalonym w postaci papierowej lub elektronicznej (…). Upoważnienia wydawane dla pracowników MOPS powinny być poprzedzone złożeniem pisemnego wniosku przez Kierownika do organu udzielającego upoważnień, w tym przypadku do Burmistrza Miasta Łaskarzew, o czym stanowi przepis art. 20 ust. 3 ustawy o świadczeniach rodzinnych.</w:t>
      </w:r>
    </w:p>
    <w:p w:rsidR="00645C9D" w:rsidRPr="00F87ED3" w:rsidRDefault="00645C9D" w:rsidP="00645C9D">
      <w:pPr>
        <w:spacing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Pracownicy merytoryczni realizujący kontrolowane zadanie, otrzymali do wiadomości, realizacji i stosowania zakresy czynności</w:t>
      </w:r>
      <w:r w:rsidRPr="00F87ED3">
        <w:rPr>
          <w:rFonts w:asciiTheme="minorHAnsi" w:hAnsiTheme="minorHAnsi" w:cstheme="minorHAnsi"/>
          <w:vertAlign w:val="superscript"/>
        </w:rPr>
        <w:footnoteReference w:id="9"/>
      </w:r>
      <w:r w:rsidRPr="00F87ED3">
        <w:rPr>
          <w:rFonts w:asciiTheme="minorHAnsi" w:hAnsiTheme="minorHAnsi" w:cstheme="minorHAnsi"/>
        </w:rPr>
        <w:t>, w których określono realizację zadań z zakresu świadczeń rodzinnych.</w:t>
      </w:r>
    </w:p>
    <w:p w:rsidR="00645C9D" w:rsidRPr="00F87ED3" w:rsidRDefault="00645C9D" w:rsidP="00645C9D">
      <w:pPr>
        <w:spacing w:line="276" w:lineRule="auto"/>
        <w:contextualSpacing/>
        <w:rPr>
          <w:rFonts w:asciiTheme="minorHAnsi" w:hAnsiTheme="minorHAnsi" w:cstheme="minorHAnsi"/>
        </w:rPr>
      </w:pPr>
    </w:p>
    <w:p w:rsidR="00645C9D" w:rsidRPr="00F87ED3" w:rsidRDefault="00645C9D" w:rsidP="00645C9D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Prawidłowość postępowania w zakresie przekazywania dokumentacji w związku ze stosowaniem przepisów o koordynacji systemów zabezpieczenia społecznego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3"/>
          <w:lang w:eastAsia="zh-CN"/>
        </w:rPr>
      </w:pPr>
      <w:r w:rsidRPr="00F87ED3">
        <w:rPr>
          <w:rFonts w:asciiTheme="minorHAnsi" w:hAnsiTheme="minorHAnsi" w:cstheme="minorHAnsi"/>
          <w:kern w:val="3"/>
          <w:lang w:eastAsia="zh-CN"/>
        </w:rPr>
        <w:t>Z protokołu przyjęcia od Pani ustnych wyjaśnień</w:t>
      </w:r>
      <w:r w:rsidRPr="00F87ED3">
        <w:rPr>
          <w:rFonts w:asciiTheme="minorHAnsi" w:hAnsiTheme="minorHAnsi" w:cstheme="minorHAnsi"/>
          <w:kern w:val="3"/>
          <w:vertAlign w:val="superscript"/>
          <w:lang w:eastAsia="zh-CN"/>
        </w:rPr>
        <w:footnoteReference w:id="10"/>
      </w:r>
      <w:r w:rsidRPr="00F87ED3">
        <w:rPr>
          <w:rFonts w:asciiTheme="minorHAnsi" w:hAnsiTheme="minorHAnsi" w:cstheme="minorHAnsi"/>
          <w:kern w:val="3"/>
          <w:lang w:eastAsia="zh-CN"/>
        </w:rPr>
        <w:t xml:space="preserve"> wynika, że Miejski Ośrodek Pomocy Społecznej w Łaskarzewie nie przekazywał dokumentacji do Wojewody Mazowieckiego </w:t>
      </w:r>
      <w:r w:rsidRPr="00F87ED3">
        <w:rPr>
          <w:rFonts w:asciiTheme="minorHAnsi" w:hAnsiTheme="minorHAnsi" w:cstheme="minorHAnsi"/>
          <w:kern w:val="3"/>
          <w:lang w:eastAsia="zh-CN"/>
        </w:rPr>
        <w:br/>
        <w:t>w celu ustalenia czy w sprawach zachodzi koordynacja systemów zabezpieczenia społecznego w zakresie ustalenia uprawnień do świadczenia pielęgnacyjnego, ponieważ w kontrolowanym okresie, tj. od 1 lipca 2020 r. do 26 września 2022 r. nie wpłynął żaden taki wniosek.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Ośrodek nie prowadził egzekucji nienależnie pobranych świadczeń rodzinnych na podstawie decyzji wojewody lub marszałka.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3"/>
          <w:lang w:eastAsia="zh-CN"/>
        </w:rPr>
      </w:pPr>
    </w:p>
    <w:p w:rsidR="00645C9D" w:rsidRPr="00F87ED3" w:rsidRDefault="00645C9D" w:rsidP="00645C9D">
      <w:pPr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Prawidłowość ustalania uprawnień do świadczenia pielęgnacyjnego i jego wypłacania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kontrolowanym okresie do Organu wpłynęło ogółem 15 wniosków o przyznanie prawa do świadczenia pielęgnacyjnego. Kontroli poddano wszystkie akta z okresu podlegającego kontroli zakończone wydaniem decyzji administracyjnych. W sprawach tych ogółem wydano </w:t>
      </w:r>
      <w:r w:rsidRPr="00F87ED3">
        <w:rPr>
          <w:rFonts w:asciiTheme="minorHAnsi" w:hAnsiTheme="minorHAnsi" w:cstheme="minorHAnsi"/>
        </w:rPr>
        <w:lastRenderedPageBreak/>
        <w:t>29 decyzji administracyjnych, w tym: 7</w:t>
      </w:r>
      <w:r w:rsidRPr="00F87ED3">
        <w:rPr>
          <w:rFonts w:asciiTheme="minorHAnsi" w:hAnsiTheme="minorHAnsi" w:cstheme="minorHAnsi"/>
          <w:vertAlign w:val="superscript"/>
        </w:rPr>
        <w:footnoteReference w:id="11"/>
      </w:r>
      <w:r w:rsidRPr="00F87ED3">
        <w:rPr>
          <w:rFonts w:asciiTheme="minorHAnsi" w:hAnsiTheme="minorHAnsi" w:cstheme="minorHAnsi"/>
        </w:rPr>
        <w:t xml:space="preserve"> decyzji przyznających prawo do wnioskowanych świadczeń, 9</w:t>
      </w:r>
      <w:r w:rsidRPr="00F87ED3">
        <w:rPr>
          <w:rFonts w:asciiTheme="minorHAnsi" w:hAnsiTheme="minorHAnsi" w:cstheme="minorHAnsi"/>
          <w:vertAlign w:val="superscript"/>
        </w:rPr>
        <w:footnoteReference w:id="12"/>
      </w:r>
      <w:r w:rsidRPr="00F87ED3">
        <w:rPr>
          <w:rFonts w:asciiTheme="minorHAnsi" w:hAnsiTheme="minorHAnsi" w:cstheme="minorHAnsi"/>
        </w:rPr>
        <w:t xml:space="preserve"> decyzji odmownych oraz 13</w:t>
      </w:r>
      <w:r w:rsidRPr="00F87ED3">
        <w:rPr>
          <w:rFonts w:asciiTheme="minorHAnsi" w:hAnsiTheme="minorHAnsi" w:cstheme="minorHAnsi"/>
          <w:vertAlign w:val="superscript"/>
        </w:rPr>
        <w:footnoteReference w:id="13"/>
      </w:r>
      <w:r w:rsidRPr="00F87ED3">
        <w:rPr>
          <w:rFonts w:asciiTheme="minorHAnsi" w:hAnsiTheme="minorHAnsi" w:cstheme="minorHAnsi"/>
        </w:rPr>
        <w:t xml:space="preserve"> decyzji zmieniających prawo do świadczenia pielęgnacyjnego, w tym 2</w:t>
      </w:r>
      <w:r w:rsidRPr="00F87ED3">
        <w:rPr>
          <w:rFonts w:asciiTheme="minorHAnsi" w:hAnsiTheme="minorHAnsi" w:cstheme="minorHAnsi"/>
          <w:vertAlign w:val="superscript"/>
        </w:rPr>
        <w:footnoteReference w:id="14"/>
      </w:r>
      <w:r w:rsidRPr="00F87ED3">
        <w:rPr>
          <w:rFonts w:asciiTheme="minorHAnsi" w:hAnsiTheme="minorHAnsi" w:cstheme="minorHAnsi"/>
        </w:rPr>
        <w:t xml:space="preserve"> decyzje, w których stosownie do przepisów art. 15h ust. 1 ustawy o szczególnych rozwiązaniach związanych z zapobieganiem, przeciwdziałaniem i zwalczaniem COVID-19, innych chorób zakaźnych oraz wywołanych nimi sytuacji kryzysowych</w:t>
      </w:r>
      <w:r w:rsidRPr="00F87ED3">
        <w:rPr>
          <w:rFonts w:asciiTheme="minorHAnsi" w:hAnsiTheme="minorHAnsi" w:cstheme="minorHAnsi"/>
          <w:vertAlign w:val="superscript"/>
        </w:rPr>
        <w:footnoteReference w:id="15"/>
      </w:r>
      <w:r w:rsidRPr="00F87ED3">
        <w:rPr>
          <w:rFonts w:asciiTheme="minorHAnsi" w:hAnsiTheme="minorHAnsi" w:cstheme="minorHAnsi"/>
        </w:rPr>
        <w:t xml:space="preserve"> (dalej ustawa COVID -19) przedłużono prawo do świadczenia pielęgnacyjnego.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skontrolowanych sprawach postępowanie o przyznanie prawa do świadczenia pielęgnacyjnego każdorazowo wszczynano na wniosek, który zawierał informacje zgodne </w:t>
      </w:r>
      <w:r w:rsidRPr="00F87ED3">
        <w:rPr>
          <w:rFonts w:asciiTheme="minorHAnsi" w:hAnsiTheme="minorHAnsi" w:cstheme="minorHAnsi"/>
        </w:rPr>
        <w:br/>
        <w:t xml:space="preserve">z wytycznymi zawartymi w rozporządzeniu Ministra Rodziny, Pracy i Polityki Społecznej </w:t>
      </w:r>
      <w:r w:rsidRPr="00F87ED3">
        <w:rPr>
          <w:rFonts w:asciiTheme="minorHAnsi" w:hAnsiTheme="minorHAnsi" w:cstheme="minorHAnsi"/>
        </w:rPr>
        <w:br/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Pr="00F87ED3">
        <w:rPr>
          <w:rFonts w:asciiTheme="minorHAnsi" w:hAnsiTheme="minorHAnsi" w:cstheme="minorHAnsi"/>
          <w:vertAlign w:val="superscript"/>
        </w:rPr>
        <w:footnoteReference w:id="16"/>
      </w:r>
      <w:r w:rsidRPr="00F87ED3">
        <w:rPr>
          <w:rFonts w:asciiTheme="minorHAnsi" w:hAnsiTheme="minorHAnsi" w:cstheme="minorHAnsi"/>
        </w:rPr>
        <w:t xml:space="preserve"> oraz w art. 23 ust. 3 ustawy </w:t>
      </w:r>
      <w:r w:rsidRPr="00F87ED3">
        <w:rPr>
          <w:rFonts w:asciiTheme="minorHAnsi" w:hAnsiTheme="minorHAnsi" w:cstheme="minorHAnsi"/>
        </w:rPr>
        <w:br/>
        <w:t>o świadczeniach rodzinnych. Wszystkie wnioski składane były w formie papierowej, opatrzone zostały pieczęcią z datą wpływu, liczbą dziennika korespondencyjnego i podpisem (parafką) osoby przyjmującej wniosek. Spośród 15 wniosków 14 zostało prawidłowo wypełnionych. W 1</w:t>
      </w:r>
      <w:r w:rsidRPr="00F87ED3">
        <w:rPr>
          <w:rFonts w:asciiTheme="minorHAnsi" w:hAnsiTheme="minorHAnsi" w:cstheme="minorHAnsi"/>
          <w:vertAlign w:val="superscript"/>
        </w:rPr>
        <w:footnoteReference w:id="17"/>
      </w:r>
      <w:r w:rsidRPr="00F87ED3">
        <w:rPr>
          <w:rFonts w:asciiTheme="minorHAnsi" w:hAnsiTheme="minorHAnsi" w:cstheme="minorHAnsi"/>
        </w:rPr>
        <w:t xml:space="preserve"> wniosku nie wskazano stanu cywilnego osoby wymagającej opieki oraz nie wypełniono w części III oświadczenia dotyczącego zaprzestania prowadzenia gospodarstwa rolnego albo wykonywania w nim pracy, a strona zaznaczyła, że jest rolnikiem lub małżonkiem albo domownikiem rolnika. W powyższej sprawie nie zastosowano przepisów art. 24a ust. 1 ustawy o świadczeniach rodzinnych i nie wezwano pisemnie wnioskodawcy do uzupełnienia wniosków. W przypadku nieprawidłowo złożonego wniosku </w:t>
      </w:r>
      <w:r w:rsidRPr="00F87ED3">
        <w:rPr>
          <w:rFonts w:asciiTheme="minorHAnsi" w:hAnsiTheme="minorHAnsi" w:cstheme="minorHAnsi"/>
        </w:rPr>
        <w:lastRenderedPageBreak/>
        <w:t xml:space="preserve">organ właściwy wzywa pisemnie wnioskodawcę do poprawienia lub uzupełnienia wniosku </w:t>
      </w:r>
      <w:r w:rsidRPr="00F87ED3">
        <w:rPr>
          <w:rFonts w:asciiTheme="minorHAnsi" w:hAnsiTheme="minorHAnsi" w:cstheme="minorHAnsi"/>
        </w:rPr>
        <w:br/>
        <w:t xml:space="preserve">w terminie 14 dni od otrzymania wezwania, natomiast niezastosowanie się do wezwania skutkuje pozostawieniem wniosku bez rozpatrzenia.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eastAsiaTheme="minorEastAsia" w:hAnsiTheme="minorHAnsi" w:cstheme="minorHAnsi"/>
        </w:rPr>
        <w:t>Do wniosków dołączano orzeczenia o niepełnosprawności lub orzeczenia o stopniu niepełnosprawności, w sprawach, w których było to konieczne dołączano wymagane prawem zaświadczenia, oświadczenia, inne dokumenty niezbędne do ustalenia prawa do świadczenia pielęgnacyjnego.</w:t>
      </w:r>
      <w:r w:rsidRPr="00F87ED3">
        <w:rPr>
          <w:rFonts w:asciiTheme="minorHAnsi" w:hAnsiTheme="minorHAnsi" w:cstheme="minorHAnsi"/>
          <w:kern w:val="1"/>
          <w:lang w:eastAsia="zh-CN"/>
        </w:rPr>
        <w:t xml:space="preserve"> We wszystkich postępowaniach, przed wydaniem decyzji jednostka kontrolowana weryfikowała dane wnioskodawców i członków ich rodzin w rejestrze PESEL, Centralnej Bazie Beneficjentów, w NFZ. Ustalono, że we wszystkich sprawach nie przeprowadzano weryfikacji w Elektronicznym Krajowym Systemie Monitoringu Orzekania o Niepełnosprawności – </w:t>
      </w:r>
      <w:proofErr w:type="spellStart"/>
      <w:r w:rsidRPr="00F87ED3">
        <w:rPr>
          <w:rFonts w:asciiTheme="minorHAnsi" w:hAnsiTheme="minorHAnsi" w:cstheme="minorHAnsi"/>
          <w:kern w:val="1"/>
          <w:lang w:eastAsia="zh-CN"/>
        </w:rPr>
        <w:t>EKSMOoN</w:t>
      </w:r>
      <w:proofErr w:type="spellEnd"/>
      <w:r w:rsidRPr="00F87ED3">
        <w:rPr>
          <w:rFonts w:asciiTheme="minorHAnsi" w:hAnsiTheme="minorHAnsi" w:cstheme="minorHAnsi"/>
          <w:kern w:val="1"/>
          <w:lang w:eastAsia="zh-CN"/>
        </w:rPr>
        <w:t xml:space="preserve">, pozwalającego sprawdzić czy dana osoba posiada orzeczenie o niepełnosprawności. Ośrodek uznał, że w przypadku gdy osoba składała wniosek wraz z wydanym nowym orzeczeniem o niepełnosprawności lub o stopniu niepełnosprawności nie ma potrzeby weryfikowania danych w </w:t>
      </w:r>
      <w:proofErr w:type="spellStart"/>
      <w:r w:rsidRPr="00F87ED3">
        <w:rPr>
          <w:rFonts w:asciiTheme="minorHAnsi" w:hAnsiTheme="minorHAnsi" w:cstheme="minorHAnsi"/>
          <w:kern w:val="1"/>
          <w:lang w:eastAsia="zh-CN"/>
        </w:rPr>
        <w:t>EKSMOoN</w:t>
      </w:r>
      <w:proofErr w:type="spellEnd"/>
      <w:r w:rsidRPr="00F87ED3">
        <w:rPr>
          <w:rFonts w:asciiTheme="minorHAnsi" w:hAnsiTheme="minorHAnsi" w:cstheme="minorHAnsi"/>
          <w:kern w:val="1"/>
          <w:lang w:eastAsia="zh-CN"/>
        </w:rPr>
        <w:t xml:space="preserve">. Jednostka kontrolowana nie weryfikowała danych w systemie </w:t>
      </w:r>
      <w:proofErr w:type="spellStart"/>
      <w:r w:rsidRPr="00F87ED3">
        <w:rPr>
          <w:rFonts w:asciiTheme="minorHAnsi" w:hAnsiTheme="minorHAnsi" w:cstheme="minorHAnsi"/>
          <w:kern w:val="1"/>
          <w:lang w:eastAsia="zh-CN"/>
        </w:rPr>
        <w:t>EKSMOoN</w:t>
      </w:r>
      <w:proofErr w:type="spellEnd"/>
      <w:r w:rsidRPr="00F87ED3">
        <w:rPr>
          <w:rFonts w:asciiTheme="minorHAnsi" w:hAnsiTheme="minorHAnsi" w:cstheme="minorHAnsi"/>
          <w:kern w:val="1"/>
          <w:lang w:eastAsia="zh-CN"/>
        </w:rPr>
        <w:t xml:space="preserve"> także w przypadku przyznania decyzji na podstawie ustawy COVID-19. Zgodnie z art. 23b ust. 1 pkt 5 ustawy o świadczeniach rodzinnych organ właściwy ustalając prawo do świadczeń rodzinnych obowiązany jest do samodzielnego uzyskania lub weryfikacji drogą elektroniczną (…) informacji o legitymowaniu się odpowiednim orzeczeniem. Ustawa nie wyłącza konieczności dokonywania weryfikacji od dostarczonego dokumentu, dlatego też każdorazowo należy weryfikować dane dotyczące orzeczenia o niepełnosprawności lub o stopniu niepełnosprawności w </w:t>
      </w:r>
      <w:proofErr w:type="spellStart"/>
      <w:r w:rsidRPr="00F87ED3">
        <w:rPr>
          <w:rFonts w:asciiTheme="minorHAnsi" w:hAnsiTheme="minorHAnsi" w:cstheme="minorHAnsi"/>
          <w:kern w:val="1"/>
          <w:lang w:eastAsia="zh-CN"/>
        </w:rPr>
        <w:t>EKSMOoN</w:t>
      </w:r>
      <w:proofErr w:type="spellEnd"/>
      <w:r w:rsidRPr="00F87ED3">
        <w:rPr>
          <w:rFonts w:asciiTheme="minorHAnsi" w:hAnsiTheme="minorHAnsi" w:cstheme="minorHAnsi"/>
          <w:kern w:val="1"/>
          <w:lang w:eastAsia="zh-CN"/>
        </w:rPr>
        <w:t xml:space="preserve">. A w przypadku przyznania prawa do świadczeń pielęgnacyjnych na postawie ustawy COVID-19 weryfikacji takich dokonywać cyklicznie </w:t>
      </w:r>
      <w:r w:rsidRPr="00F87ED3">
        <w:rPr>
          <w:rFonts w:asciiTheme="minorHAnsi" w:hAnsiTheme="minorHAnsi" w:cstheme="minorHAnsi"/>
          <w:kern w:val="1"/>
          <w:lang w:eastAsia="zh-CN"/>
        </w:rPr>
        <w:br/>
        <w:t>w celu ustalenia czy świadczeniobiorca jest uprawniony do pobierania świadczenia na podstawie cyt. ustawy.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hAnsiTheme="minorHAnsi" w:cstheme="minorHAnsi"/>
          <w:kern w:val="1"/>
          <w:lang w:eastAsia="zh-CN"/>
        </w:rPr>
        <w:t xml:space="preserve">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hAnsiTheme="minorHAnsi" w:cstheme="minorHAnsi"/>
          <w:kern w:val="1"/>
          <w:lang w:eastAsia="zh-CN"/>
        </w:rPr>
        <w:t xml:space="preserve">Prawo do świadczenia pielęgnacyjnego, ustalano zgodnie z art. 24 ust. 4 ustawy na czas określony, oznaczony w orzeczeniu, czyli do ostatniego dnia miesiąca, w którym upływa ważność orzeczenia. W żadnej ze spraw orzeczenie o stopniu niepełnosprawności nie zostało wydane na stałe. W 1 sprawie prawo do świadczenia pielęgnacyjnego przyznano od miesiąca, w którym wniosek wpłynął do Powiatowego Zespołu do spraw Orzekania </w:t>
      </w:r>
      <w:r w:rsidRPr="00F87ED3">
        <w:rPr>
          <w:rFonts w:asciiTheme="minorHAnsi" w:hAnsiTheme="minorHAnsi" w:cstheme="minorHAnsi"/>
          <w:kern w:val="1"/>
          <w:lang w:eastAsia="zh-CN"/>
        </w:rPr>
        <w:br/>
        <w:t xml:space="preserve">o Niepełnosprawności o ustalenie niepełnosprawności, zgodnie z art. 24 ust. 2a ustawy </w:t>
      </w:r>
      <w:r w:rsidRPr="00F87ED3">
        <w:rPr>
          <w:rFonts w:asciiTheme="minorHAnsi" w:hAnsiTheme="minorHAnsi" w:cstheme="minorHAnsi"/>
          <w:kern w:val="1"/>
          <w:lang w:eastAsia="zh-CN"/>
        </w:rPr>
        <w:br/>
        <w:t>o świadczeniach rodzinnych. W 4 kolejnych sprawach prawo do świadczenia pielęgnacyjnego ustalono od miesiąca, w którym wpłynął wniosek o ustalenie prawa do świadczenia pielęgnacyjnego, w 2 sprawach po miesiącu od złożenia wniosku, z uwagi na kontynuację wypłaty świadczenia pielęgnacyjnego przyznanego wcześniejszą decyzją, w tym, w 1 sprawie, w związku z kontynuacją wypłaty świadczenia przyznanego na podstawie ustawy COVID-19.</w:t>
      </w:r>
      <w:r w:rsidRPr="00F87ED3">
        <w:rPr>
          <w:rFonts w:asciiTheme="minorHAnsi" w:hAnsiTheme="minorHAnsi" w:cstheme="minorHAnsi"/>
        </w:rPr>
        <w:t xml:space="preserve"> W powyższych sprawach świadczenie pielęgnacyjne przyznano zgodnie z art. 17 ust. 1 pkt. 1 ustawy.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hAnsiTheme="minorHAnsi" w:cstheme="minorHAnsi"/>
          <w:kern w:val="1"/>
          <w:lang w:eastAsia="zh-CN"/>
        </w:rPr>
        <w:lastRenderedPageBreak/>
        <w:t xml:space="preserve">W 8 sprawach Ośrodek odmówił przyznania prawa do świadczenia pielęgnacyjnego, ponieważ osoby wymagające opieki nie spełniały wymogu zawartego w art. 17 ust. 1b ustawy. W tych sprawach strony odwołały się do Samorządowego Kolegium Odwoławczego (zwane dalej SKO), które w 7 przypadkach w całości uchyliło zaskarżone decyzje odmowne </w:t>
      </w:r>
      <w:r w:rsidRPr="00F87ED3">
        <w:rPr>
          <w:rFonts w:asciiTheme="minorHAnsi" w:hAnsiTheme="minorHAnsi" w:cstheme="minorHAnsi"/>
          <w:kern w:val="1"/>
          <w:lang w:eastAsia="zh-CN"/>
        </w:rPr>
        <w:br/>
        <w:t xml:space="preserve">i przyznało prawo do świadczenia pielęgnacyjnego. W tym, w 1 przypadku w trakcie rozpatrywania sprawy przez SKO osoba wymagająca opieki zmarła. Ośrodek niezwłocznie przesłał akt zgonu i na tej podstawie SKO przyznało prawo do świadczenia do dnia śmierci osoby wymagającej opieki. W 1 przypadku SKO uchyliło zaskarżoną decyzję odmowną </w:t>
      </w:r>
      <w:r w:rsidRPr="00F87ED3">
        <w:rPr>
          <w:rFonts w:asciiTheme="minorHAnsi" w:hAnsiTheme="minorHAnsi" w:cstheme="minorHAnsi"/>
          <w:kern w:val="1"/>
          <w:lang w:eastAsia="zh-CN"/>
        </w:rPr>
        <w:br/>
        <w:t xml:space="preserve">w całości i przekazało sprawę do ponownego rozpatrzenia. Ośrodek ponownie odmówił przyznania prawa do świadczenia pielęgnacyjnego. Strona odwołała się od decyzji i do dnia kontroli Ośrodek nie dostał żadnej informacji w tym zakresie.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2 sprawach w drodze zmienionej decyzji administracyjnej przyznano świadczenia pielęgnacyjne, na podstawie przedłużonych z mocy prawa orzeczeń o niepełnosprawności, na odpowiedni okres, tj. do upływu 60. dnia od dnia odwołania stanu zagrożenia epidemicznego lub stanu epidemii, jednak nie dłużej niż do dnia wydania nowego orzeczenia o niepełnosprawności. W jednej sprawie w związku z uzyskaniem nowego orzeczenia </w:t>
      </w:r>
      <w:r w:rsidRPr="00F87ED3">
        <w:rPr>
          <w:rFonts w:asciiTheme="minorHAnsi" w:hAnsiTheme="minorHAnsi" w:cstheme="minorHAnsi"/>
        </w:rPr>
        <w:br/>
        <w:t xml:space="preserve">o niepełnosprawności została wydana decyzja przyznająca, o której mowa powyżej, natomiast w drugiej sprawie realizacja decyzji przyznanej na podstawie powyższych przepisów do dnia kontroli była nadal kontynuowana, ponieważ strona nie posiadała nowego orzeczenia (co potwierdziła także weryfikacja w systemie </w:t>
      </w:r>
      <w:proofErr w:type="spellStart"/>
      <w:r w:rsidRPr="00F87ED3">
        <w:rPr>
          <w:rFonts w:asciiTheme="minorHAnsi" w:hAnsiTheme="minorHAnsi" w:cstheme="minorHAnsi"/>
        </w:rPr>
        <w:t>EKSMOoN</w:t>
      </w:r>
      <w:proofErr w:type="spellEnd"/>
      <w:r w:rsidRPr="00F87ED3">
        <w:rPr>
          <w:rFonts w:asciiTheme="minorHAnsi" w:hAnsiTheme="minorHAnsi" w:cstheme="minorHAnsi"/>
        </w:rPr>
        <w:t xml:space="preserve"> przeprowadzona na prośbę kontrolujących).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Postępowanie w sprawie przyznania świadczenia pielęgnacyjnego kończono wydaniem decyzji administracyjnych w terminach określonych w art. 35 § 1-3 k.p.a. W pięciu przypadkach decyzję administracyjną wydano tego samego dnia, w którym wpłynął wniosek, w jednej sprawie postępowanie trwało 1 dzień, najdłuższe postępowanie trwało 3 dni. Natomiast w sprawach, w których waloryzowano wysokość świadczeń, decyzje zmieniające wydawano terminowo, tj. od 3 stycznia do 7 stycznia - co jest zgodne z art. 35 § 1-3 k.p.a. Na skutek corocznej waloryzacji, po wszczęciu i przeprowadzeniu postępowań z urzędu, świadczenia pielęgnacyjne zostały przyznane w prawidłowej kwocie 1971 zł w 2021 r., natomiast od 1 stycznia 2022 r. w kwocie 2119 zł.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badanych aktach nie wystąpiły sprawy, w których kończono realizację decyzji w związku ze śmiercią wnioskodawcy.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„Karty zrealizowanych oraz niezrealizowanych (tj. zawieszonych, nieodebranych lub anulowanych) wypłat świadczeń” wykazały, że przyznane świadczenia pielęgnacyjne wypłacano terminowo zgodnie z wysokością w wydanych w tych sprawach decyzjach administracyjnych, w okresach miesięcznych, o czym stanowi art. 26 ust. 1 ustawy. Wypłaty realizowano zgodnie z dyspozycją wnioskodawców, tj. przelewami bankowymi na wskazane konta bankowe lub w 3 przypadkach w kasie. Wypłatę realizowano w Urzędzie Miasta Łaskarzew.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Badane decyzje administracyjne w sprawach świadczeń pielęgnacyjnych wydano zgodnie </w:t>
      </w:r>
      <w:r w:rsidRPr="00F87ED3">
        <w:rPr>
          <w:rFonts w:asciiTheme="minorHAnsi" w:hAnsiTheme="minorHAnsi" w:cstheme="minorHAnsi"/>
        </w:rPr>
        <w:br/>
        <w:t xml:space="preserve">z wymogami art. 107 k.p.a. Decyzje zawierały wszystkie elementy określone w art. 107 k.p.a., tj. oznaczenie organu właściwego Burmistrza Miasta Łaskarzew, oznaczenie strony, datę wydania, podstawę prawną, rozstrzygnięcie, uzasadnienie faktyczne i prawne oraz pouczenie o możliwości, terminie i sposobie wniesienia odwołania. Decyzje opatrzone były podpisem </w:t>
      </w:r>
      <w:r w:rsidRPr="00F87ED3">
        <w:rPr>
          <w:rFonts w:asciiTheme="minorHAnsi" w:hAnsiTheme="minorHAnsi" w:cstheme="minorHAnsi"/>
        </w:rPr>
        <w:br/>
        <w:t>z podaniem imienia i nazwiska oraz stanowiska służbowego osoby upoważnionej do ich wydania. Spośród 20 decyzji tylko 1</w:t>
      </w:r>
      <w:r w:rsidRPr="00F87ED3">
        <w:rPr>
          <w:rFonts w:asciiTheme="minorHAnsi" w:hAnsiTheme="minorHAnsi" w:cstheme="minorHAnsi"/>
          <w:vertAlign w:val="superscript"/>
        </w:rPr>
        <w:footnoteReference w:id="18"/>
      </w:r>
      <w:r w:rsidRPr="00F87ED3">
        <w:rPr>
          <w:rFonts w:asciiTheme="minorHAnsi" w:hAnsiTheme="minorHAnsi" w:cstheme="minorHAnsi"/>
        </w:rPr>
        <w:t xml:space="preserve"> decyzja przyznająca zawierała w pouczeniu informację o konieczności zgłaszania przez stronę wszelkich zmian mających wpływ na prawo do świadczenia oraz informację, że nienależnie pobrane świadcze</w:t>
      </w:r>
      <w:bookmarkStart w:id="1" w:name="_Hlk114140702"/>
      <w:r w:rsidRPr="00F87ED3">
        <w:rPr>
          <w:rFonts w:asciiTheme="minorHAnsi" w:hAnsiTheme="minorHAnsi" w:cstheme="minorHAnsi"/>
        </w:rPr>
        <w:t>nia podlegają zwrotowi. Natomiast spośród 29 decyzji tylko 11 decyzji zawierało informacje o możliwości oraz skutkach zrzeczenia się prawa do wniesienia odwołania, o czym stanowi art. 127a k.p.a.</w:t>
      </w:r>
      <w:bookmarkEnd w:id="1"/>
      <w:r w:rsidRPr="00F87ED3">
        <w:rPr>
          <w:rFonts w:asciiTheme="minorHAnsi" w:hAnsiTheme="minorHAnsi" w:cstheme="minorHAnsi"/>
        </w:rPr>
        <w:t xml:space="preserve">, </w:t>
      </w:r>
      <w:r w:rsidRPr="00F87ED3">
        <w:rPr>
          <w:rFonts w:asciiTheme="minorHAnsi" w:hAnsiTheme="minorHAnsi" w:cstheme="minorHAnsi"/>
        </w:rPr>
        <w:br/>
        <w:t>w pozostałych 18</w:t>
      </w:r>
      <w:r w:rsidRPr="00F87ED3">
        <w:rPr>
          <w:rFonts w:asciiTheme="minorHAnsi" w:hAnsiTheme="minorHAnsi" w:cstheme="minorHAnsi"/>
          <w:vertAlign w:val="superscript"/>
        </w:rPr>
        <w:footnoteReference w:id="19"/>
      </w:r>
      <w:r w:rsidRPr="00F87ED3">
        <w:rPr>
          <w:rFonts w:asciiTheme="minorHAnsi" w:hAnsiTheme="minorHAnsi" w:cstheme="minorHAnsi"/>
        </w:rPr>
        <w:t xml:space="preserve"> nie zamieszczono takiej informacji.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We wszystkich skontrolowanych decyzjach administracyjnych wydanych w sprawach świadczenia pielęgnacyjnego uchybiono przepisom art. 107 k.p.a. w następujący sposób:</w:t>
      </w:r>
    </w:p>
    <w:p w:rsidR="00645C9D" w:rsidRPr="00F87ED3" w:rsidRDefault="00645C9D" w:rsidP="00645C9D">
      <w:pPr>
        <w:numPr>
          <w:ilvl w:val="0"/>
          <w:numId w:val="2"/>
        </w:numPr>
        <w:tabs>
          <w:tab w:val="num" w:pos="720"/>
        </w:tabs>
        <w:suppressAutoHyphens/>
        <w:spacing w:after="160" w:line="276" w:lineRule="auto"/>
        <w:textAlignment w:val="baseline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podstawie prawnej wszystkich 7</w:t>
      </w:r>
      <w:r w:rsidRPr="00F87ED3">
        <w:rPr>
          <w:rFonts w:asciiTheme="minorHAnsi" w:hAnsiTheme="minorHAnsi" w:cstheme="minorHAnsi"/>
          <w:vertAlign w:val="superscript"/>
        </w:rPr>
        <w:footnoteReference w:id="20"/>
      </w:r>
      <w:r w:rsidRPr="00F87ED3">
        <w:rPr>
          <w:rFonts w:asciiTheme="minorHAnsi" w:hAnsiTheme="minorHAnsi" w:cstheme="minorHAnsi"/>
        </w:rPr>
        <w:t xml:space="preserve"> decyzji przyznających oraz 11</w:t>
      </w:r>
      <w:r w:rsidRPr="00F87ED3">
        <w:rPr>
          <w:rFonts w:asciiTheme="minorHAnsi" w:hAnsiTheme="minorHAnsi" w:cstheme="minorHAnsi"/>
          <w:vertAlign w:val="superscript"/>
        </w:rPr>
        <w:footnoteReference w:id="21"/>
      </w:r>
      <w:r w:rsidRPr="00F87ED3">
        <w:rPr>
          <w:rFonts w:asciiTheme="minorHAnsi" w:hAnsiTheme="minorHAnsi" w:cstheme="minorHAnsi"/>
        </w:rPr>
        <w:t xml:space="preserve"> decyzji zmieniających wskazano art. 32 ustawy z 7 lipca 2017 r. o zmianie niektórych ustaw związanych z systemami wsparcia rodzin (Dz. U. z 2017 r. poz. 1428) przepis ustawy niemający zastosowania w sprawie.</w:t>
      </w:r>
    </w:p>
    <w:p w:rsidR="00645C9D" w:rsidRPr="00F87ED3" w:rsidRDefault="00645C9D" w:rsidP="00645C9D">
      <w:pPr>
        <w:numPr>
          <w:ilvl w:val="0"/>
          <w:numId w:val="2"/>
        </w:numPr>
        <w:tabs>
          <w:tab w:val="num" w:pos="720"/>
        </w:tabs>
        <w:suppressAutoHyphens/>
        <w:spacing w:after="160" w:line="276" w:lineRule="auto"/>
        <w:textAlignment w:val="baseline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podstawie prawnej 8</w:t>
      </w:r>
      <w:r w:rsidRPr="00F87ED3">
        <w:rPr>
          <w:rFonts w:asciiTheme="minorHAnsi" w:hAnsiTheme="minorHAnsi" w:cstheme="minorHAnsi"/>
          <w:vertAlign w:val="superscript"/>
        </w:rPr>
        <w:footnoteReference w:id="22"/>
      </w:r>
      <w:r w:rsidRPr="00F87ED3">
        <w:rPr>
          <w:rFonts w:asciiTheme="minorHAnsi" w:hAnsiTheme="minorHAnsi" w:cstheme="minorHAnsi"/>
        </w:rPr>
        <w:t xml:space="preserve"> decyzji wskazano „Rozporządzenie Ministra Rodziny, Pracy </w:t>
      </w:r>
      <w:r w:rsidRPr="00F87ED3">
        <w:rPr>
          <w:rFonts w:asciiTheme="minorHAnsi" w:hAnsiTheme="minorHAnsi" w:cstheme="minorHAnsi"/>
        </w:rPr>
        <w:br/>
        <w:t xml:space="preserve">i Polityki Społecznej z dnia 18 czerwca 2019 r. w sprawie sposobu i trybu </w:t>
      </w:r>
      <w:r w:rsidRPr="00F87ED3">
        <w:rPr>
          <w:rFonts w:asciiTheme="minorHAnsi" w:hAnsiTheme="minorHAnsi" w:cstheme="minorHAnsi"/>
        </w:rPr>
        <w:lastRenderedPageBreak/>
        <w:t xml:space="preserve">postępowania w sprawach o przyznanie świadczeń rodzinnych oraz zakresu informacji, jakie mają być zawarte we wniosku, zaświadczeniach i oświadczeniach </w:t>
      </w:r>
      <w:r w:rsidRPr="00F87ED3">
        <w:rPr>
          <w:rFonts w:asciiTheme="minorHAnsi" w:hAnsiTheme="minorHAnsi" w:cstheme="minorHAnsi"/>
        </w:rPr>
        <w:br/>
        <w:t xml:space="preserve">o ustalenie prawa do świadczeń rodzinnych (Dz. U. z 2019 r. poz. 1117)” należy zauważyć, że rozporządzenie z 18 czerwca 2019 r. Dz. U. z 2019 r. poz. 1177 dotyczy świadczenia wychowawczego a nie świadczeń rodzinnych. Zapis rozporządzenia został błędnie zacytowany i nie ma zastosowania w sprawie. </w:t>
      </w:r>
    </w:p>
    <w:p w:rsidR="00645C9D" w:rsidRPr="00F87ED3" w:rsidRDefault="00645C9D" w:rsidP="00645C9D">
      <w:pPr>
        <w:numPr>
          <w:ilvl w:val="0"/>
          <w:numId w:val="2"/>
        </w:numPr>
        <w:tabs>
          <w:tab w:val="num" w:pos="720"/>
        </w:tabs>
        <w:suppressAutoHyphens/>
        <w:spacing w:after="160" w:line="276" w:lineRule="auto"/>
        <w:textAlignment w:val="baseline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5</w:t>
      </w:r>
      <w:r w:rsidRPr="00F87ED3">
        <w:rPr>
          <w:rFonts w:asciiTheme="minorHAnsi" w:hAnsiTheme="minorHAnsi" w:cstheme="minorHAnsi"/>
          <w:vertAlign w:val="superscript"/>
        </w:rPr>
        <w:footnoteReference w:id="23"/>
      </w:r>
      <w:r w:rsidRPr="00F87ED3">
        <w:rPr>
          <w:rFonts w:asciiTheme="minorHAnsi" w:hAnsiTheme="minorHAnsi" w:cstheme="minorHAnsi"/>
        </w:rPr>
        <w:t xml:space="preserve"> decyzjach odmownych w podstawie prawnej przytoczono „Rozporządzenie Ministra Rodziny, Pracy i Polityki Społecznej z dnia 8 grudnia 2015 r. w sprawie postępowania w sprawach o świadczenia rodzinne” oraz „</w:t>
      </w:r>
      <w:r w:rsidRPr="00F87ED3">
        <w:rPr>
          <w:rFonts w:asciiTheme="minorHAnsi" w:hAnsiTheme="minorHAnsi" w:cstheme="minorHAnsi"/>
          <w:kern w:val="1"/>
        </w:rPr>
        <w:t xml:space="preserve">Rozporządzenie Rady Ministrów z dnia 7 sierpnia 2015 r. w sprawie wysokości dochodu rodziny albo dochodu osoby uczącej się stanowiących podstawę ubiegania się o zasiłek rodzinny </w:t>
      </w:r>
      <w:r w:rsidRPr="00F87ED3">
        <w:rPr>
          <w:rFonts w:asciiTheme="minorHAnsi" w:hAnsiTheme="minorHAnsi" w:cstheme="minorHAnsi"/>
          <w:kern w:val="1"/>
        </w:rPr>
        <w:br/>
        <w:t>i specjalny zasiłek opiekuńczy, wysokości świadczeń rodzinnych oraz wysokości zasiłku dla opiekuna”, które utraciły moc i nie mają zastosowania w sprawie.</w:t>
      </w:r>
      <w:r w:rsidRPr="00F87ED3">
        <w:rPr>
          <w:rFonts w:asciiTheme="minorHAnsi" w:hAnsiTheme="minorHAnsi" w:cstheme="minorHAnsi"/>
        </w:rPr>
        <w:t xml:space="preserve"> </w:t>
      </w:r>
    </w:p>
    <w:p w:rsidR="00645C9D" w:rsidRPr="00F87ED3" w:rsidRDefault="00645C9D" w:rsidP="00645C9D">
      <w:pPr>
        <w:numPr>
          <w:ilvl w:val="0"/>
          <w:numId w:val="2"/>
        </w:numPr>
        <w:tabs>
          <w:tab w:val="num" w:pos="720"/>
        </w:tabs>
        <w:spacing w:after="160"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sentencji 11</w:t>
      </w:r>
      <w:r w:rsidRPr="00F87ED3">
        <w:rPr>
          <w:rFonts w:asciiTheme="minorHAnsi" w:hAnsiTheme="minorHAnsi" w:cstheme="minorHAnsi"/>
          <w:vertAlign w:val="superscript"/>
        </w:rPr>
        <w:footnoteReference w:id="24"/>
      </w:r>
      <w:r w:rsidRPr="00F87ED3">
        <w:rPr>
          <w:rFonts w:asciiTheme="minorHAnsi" w:hAnsiTheme="minorHAnsi" w:cstheme="minorHAnsi"/>
        </w:rPr>
        <w:t xml:space="preserve"> decyzji zmieniających, nieprawidłowo sformułowano rozstrzygnięcie, w ten sposób, że orzeczono o „wstrzymaniu świadczenia” a następnie o jego „przyznaniu”. Decyzje zmieniające powinny orzekać wyłącznie o zmianie wysokości świadczenia pielęgnacyjnego na skutek jego waloryzacji, a nie rozstrzygać o wstrzymaniu świadczenia, które nie dotyczy tej zmiany.</w:t>
      </w:r>
    </w:p>
    <w:p w:rsidR="00645C9D" w:rsidRPr="00F87ED3" w:rsidRDefault="00645C9D" w:rsidP="00645C9D">
      <w:pPr>
        <w:numPr>
          <w:ilvl w:val="0"/>
          <w:numId w:val="2"/>
        </w:numPr>
        <w:tabs>
          <w:tab w:val="num" w:pos="720"/>
        </w:tabs>
        <w:spacing w:after="160"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rozstrzygnięciu 5 decyzji zmieniających, które po raz kolejny zostały wydane </w:t>
      </w:r>
      <w:r w:rsidRPr="00F87ED3">
        <w:rPr>
          <w:rFonts w:asciiTheme="minorHAnsi" w:hAnsiTheme="minorHAnsi" w:cstheme="minorHAnsi"/>
        </w:rPr>
        <w:br/>
        <w:t>w związku z waloryzacją świadczenia pielęgnacyjnego (3</w:t>
      </w:r>
      <w:r w:rsidRPr="00F87ED3">
        <w:rPr>
          <w:rFonts w:asciiTheme="minorHAnsi" w:hAnsiTheme="minorHAnsi" w:cstheme="minorHAnsi"/>
          <w:vertAlign w:val="superscript"/>
        </w:rPr>
        <w:footnoteReference w:id="25"/>
      </w:r>
      <w:r w:rsidRPr="00F87ED3">
        <w:rPr>
          <w:rFonts w:asciiTheme="minorHAnsi" w:hAnsiTheme="minorHAnsi" w:cstheme="minorHAnsi"/>
        </w:rPr>
        <w:t xml:space="preserve"> decyzje), a także na podstawie ustawy COVID-19 (2</w:t>
      </w:r>
      <w:r w:rsidRPr="00F87ED3">
        <w:rPr>
          <w:rFonts w:asciiTheme="minorHAnsi" w:hAnsiTheme="minorHAnsi" w:cstheme="minorHAnsi"/>
          <w:vertAlign w:val="superscript"/>
        </w:rPr>
        <w:footnoteReference w:id="26"/>
      </w:r>
      <w:r w:rsidRPr="00F87ED3">
        <w:rPr>
          <w:rFonts w:asciiTheme="minorHAnsi" w:hAnsiTheme="minorHAnsi" w:cstheme="minorHAnsi"/>
        </w:rPr>
        <w:t xml:space="preserve"> decyzje) nie zmieniono decyzji pierwotnych, tylko poprzednio wydane decyzje zmieniające. Należy zauważyć, że zmiany decyzji dokonuje się poprzez zmianę decyzji pierwotnej a nie jej kolejnego rozstrzygnięcia.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hAnsiTheme="minorHAnsi" w:cstheme="minorHAnsi"/>
          <w:kern w:val="1"/>
          <w:lang w:eastAsia="zh-CN"/>
        </w:rPr>
        <w:t>Decyzje administracyjne doręczano stronom zgodnie z wymogami określonymi w art. 39 k.p.a. W aktach spraw znajdowały się dowody potwierdzające odbiór decyzji przez stronę ze wskazaniem daty doręczenia, stosownie do zapisu art. 46 § 1 k.p.a.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hAnsiTheme="minorHAnsi" w:cstheme="minorHAnsi"/>
          <w:kern w:val="1"/>
          <w:lang w:eastAsia="zh-CN"/>
        </w:rPr>
        <w:t xml:space="preserve">Ośrodek występował do Zakładu Ubezpieczeń Społecznych (ZUS) w sprawie ustalenia okresu niezbędnego do uzyskania odpowiednio: 20-letniego dla kobiety i 25-letniego dla mężczyzny, </w:t>
      </w:r>
      <w:r w:rsidRPr="00F87ED3">
        <w:rPr>
          <w:rFonts w:asciiTheme="minorHAnsi" w:hAnsiTheme="minorHAnsi" w:cstheme="minorHAnsi"/>
          <w:kern w:val="1"/>
          <w:lang w:eastAsia="zh-CN"/>
        </w:rPr>
        <w:lastRenderedPageBreak/>
        <w:t>okresu ubezpieczenia emerytalno-rentowego (składkowego i nieskładkowego). Uzyskane informacje stanowiły podstawę do opłacania składek.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  <w:kern w:val="1"/>
          <w:lang w:eastAsia="zh-CN"/>
        </w:rPr>
        <w:t>Składki emerytalno-rentowe na dzień rozpoczęcia kontroli opłacane są do ZUS za 14 osób. Natomiast składki zdrowotne Ośrodek opłaca za 7 osób, ponieważ 7 świadczeniobiorców posiada ubezpieczenie zdrowotne z innego tytułu.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F87ED3">
        <w:rPr>
          <w:rFonts w:asciiTheme="minorHAnsi" w:hAnsiTheme="minorHAnsi" w:cstheme="minorHAnsi"/>
          <w:kern w:val="1"/>
          <w:lang w:eastAsia="zh-CN"/>
        </w:rPr>
        <w:t>W wyniku przeprowadzonej kontroli stwierdzono następujące uchybienia:</w:t>
      </w:r>
    </w:p>
    <w:p w:rsidR="00645C9D" w:rsidRPr="00F87ED3" w:rsidRDefault="00645C9D" w:rsidP="00645C9D">
      <w:pPr>
        <w:numPr>
          <w:ilvl w:val="0"/>
          <w:numId w:val="6"/>
        </w:numPr>
        <w:spacing w:after="160" w:line="276" w:lineRule="auto"/>
        <w:ind w:left="357" w:hanging="357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</w:rPr>
        <w:t>Kierownik Ośrodka nie występował do Burmistrza Miasta Łaskarzew z pisemnym wnioskiem o wydanie dla pracowników upoważnień do realizacji świadczeń rodzinnych, zgodnie z zasadą pisemności załatwiania spraw, o której mowa w art. 14 ust. 1a k.p.a.</w:t>
      </w:r>
    </w:p>
    <w:p w:rsidR="00645C9D" w:rsidRPr="00F87ED3" w:rsidRDefault="00645C9D" w:rsidP="00645C9D">
      <w:pPr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1 wniosku nie zastosowano się do przepisów art. 24a ust. 1 ustawy o świadczeniach rodzinnych i nie wezwano pisemnie wnioskodawcy do jego uzupełnienia.</w:t>
      </w:r>
    </w:p>
    <w:p w:rsidR="00645C9D" w:rsidRPr="00F87ED3" w:rsidRDefault="00645C9D" w:rsidP="00645C9D">
      <w:pPr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żadnej sprawie nie przeprowadzono weryfikacji w Krajowym Systemie Monitoringu Orzeczenia o Niepełnosprawności – </w:t>
      </w:r>
      <w:proofErr w:type="spellStart"/>
      <w:r w:rsidRPr="00F87ED3">
        <w:rPr>
          <w:rFonts w:asciiTheme="minorHAnsi" w:hAnsiTheme="minorHAnsi" w:cstheme="minorHAnsi"/>
        </w:rPr>
        <w:t>EKSMOoN</w:t>
      </w:r>
      <w:proofErr w:type="spellEnd"/>
      <w:r w:rsidRPr="00F87ED3">
        <w:rPr>
          <w:rFonts w:asciiTheme="minorHAnsi" w:hAnsiTheme="minorHAnsi" w:cstheme="minorHAnsi"/>
        </w:rPr>
        <w:t xml:space="preserve">. </w:t>
      </w:r>
    </w:p>
    <w:p w:rsidR="00645C9D" w:rsidRPr="00F87ED3" w:rsidRDefault="00645C9D" w:rsidP="00645C9D">
      <w:pPr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pouczeniu 19 decyzji przyznających i zmieniających nie zawarto zapisu o konieczności zgłaszania przez stronę wszelkich zmian mających wpływ na prawo do świadczenia oraz informację, że nienależnie pobrane świadczenia podlegają zwrotowi.  </w:t>
      </w:r>
    </w:p>
    <w:p w:rsidR="00645C9D" w:rsidRPr="00F87ED3" w:rsidRDefault="00645C9D" w:rsidP="00645C9D">
      <w:pPr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pouczeniu 18 decyzji nie zawarto informacji o możliwości oraz skutkach zrzeczenia się prawa do wniesienia odwołania, o czym stanowi art. 127a k.p.a.</w:t>
      </w:r>
    </w:p>
    <w:p w:rsidR="00645C9D" w:rsidRPr="00F87ED3" w:rsidRDefault="00645C9D" w:rsidP="00645C9D">
      <w:pPr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 podstawie prawnej 18 decyzji wskazano art. 32 ustawy z 7 lipca 2017 r. o zmianie niektórych ustaw związanych z systemami wsparcia rodzin (Dz. U. z 2017 r. poz. 1428) niemający zastosowania w sprawie.</w:t>
      </w:r>
    </w:p>
    <w:p w:rsidR="00645C9D" w:rsidRPr="00F87ED3" w:rsidRDefault="00645C9D" w:rsidP="00645C9D">
      <w:pPr>
        <w:numPr>
          <w:ilvl w:val="0"/>
          <w:numId w:val="6"/>
        </w:numPr>
        <w:suppressAutoHyphens/>
        <w:spacing w:line="276" w:lineRule="auto"/>
        <w:textAlignment w:val="baseline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podstawie prawnej 8 decyzji błędnie przytoczono i wskazano „Rozporządzenie Ministra Rodziny, Pracy i Polityki Społecznej z dnia 18 czerwca 2019 r. w sprawie sposobu i trybu postępowania w sprawach o przyznanie świadczeń rodzinnych oraz zakresu informacji, jakie mają być zawarte we wniosku, zaświadczeniach i oświadczeniach </w:t>
      </w:r>
      <w:r w:rsidRPr="00F87ED3">
        <w:rPr>
          <w:rFonts w:asciiTheme="minorHAnsi" w:hAnsiTheme="minorHAnsi" w:cstheme="minorHAnsi"/>
        </w:rPr>
        <w:br/>
        <w:t>o ustalenie prawa do świadczeń rodzinnych (Dz. U. z 2019 r. poz. 1117)”, niemające zastosowania w sprawie.</w:t>
      </w:r>
    </w:p>
    <w:p w:rsidR="00645C9D" w:rsidRPr="00F87ED3" w:rsidRDefault="00645C9D" w:rsidP="00645C9D">
      <w:pPr>
        <w:numPr>
          <w:ilvl w:val="0"/>
          <w:numId w:val="6"/>
        </w:numPr>
        <w:suppressAutoHyphens/>
        <w:spacing w:line="276" w:lineRule="auto"/>
        <w:textAlignment w:val="baseline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podstawie prawnej 5 decyzji odmownych przytoczono „Rozporządzenie Ministra Rodziny, Pracy i Polityki Społecznej z dnia 8 grudnia 2015 r. w sprawie postępowania </w:t>
      </w:r>
      <w:r w:rsidRPr="00F87ED3">
        <w:rPr>
          <w:rFonts w:asciiTheme="minorHAnsi" w:hAnsiTheme="minorHAnsi" w:cstheme="minorHAnsi"/>
        </w:rPr>
        <w:br/>
        <w:t>w sprawach o świadczenia rodzinne” oraz „</w:t>
      </w:r>
      <w:r w:rsidRPr="00F87ED3">
        <w:rPr>
          <w:rFonts w:asciiTheme="minorHAnsi" w:hAnsiTheme="minorHAnsi" w:cstheme="minorHAnsi"/>
          <w:kern w:val="1"/>
        </w:rPr>
        <w:t>Rozporządzenie Rady Ministrów z dnia 7 sierpnia 2015 r. w sprawie wysokości dochodu rodziny albo dochodu osoby uczącej się, stanowiących podstawę ubiegania się o zasiłek rodzinny i specjalny zasiłek opiekuńczy, wysokości świadczeń rodzinnych oraz wysokości zasiłku dla opiekuna”, które utraciły moc i nie mają zastosowania w sprawie.</w:t>
      </w:r>
      <w:r w:rsidRPr="00F87ED3">
        <w:rPr>
          <w:rFonts w:asciiTheme="minorHAnsi" w:hAnsiTheme="minorHAnsi" w:cstheme="minorHAnsi"/>
        </w:rPr>
        <w:t xml:space="preserve">  </w:t>
      </w:r>
    </w:p>
    <w:p w:rsidR="00645C9D" w:rsidRPr="00F87ED3" w:rsidRDefault="00645C9D" w:rsidP="00645C9D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sentencji 11 decyzji zmieniających nieprawidłowo sformułowano rozstrzygnięcie </w:t>
      </w:r>
      <w:r w:rsidRPr="00F87ED3">
        <w:rPr>
          <w:rFonts w:asciiTheme="minorHAnsi" w:hAnsiTheme="minorHAnsi" w:cstheme="minorHAnsi"/>
        </w:rPr>
        <w:br/>
        <w:t>w ten sposób, że orzeczono o „wstrzymaniu świadczenia” a następnie o jego „przyznaniu”.</w:t>
      </w:r>
    </w:p>
    <w:p w:rsidR="00645C9D" w:rsidRPr="00F87ED3" w:rsidRDefault="00645C9D" w:rsidP="00645C9D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 rozstrzygnięciu 5 decyzji zmieniających nie zmieniono decyzji pierwotnych, tylko poprzednio wydane decyzje zmieniające.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lastRenderedPageBreak/>
        <w:t>Uwagi i wnioski:</w:t>
      </w:r>
    </w:p>
    <w:p w:rsidR="00645C9D" w:rsidRPr="00F87ED3" w:rsidRDefault="00645C9D" w:rsidP="00645C9D">
      <w:pPr>
        <w:numPr>
          <w:ilvl w:val="0"/>
          <w:numId w:val="7"/>
        </w:numPr>
        <w:spacing w:line="276" w:lineRule="auto"/>
        <w:ind w:left="709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  <w:kern w:val="3"/>
          <w:lang w:eastAsia="zh-CN"/>
        </w:rPr>
        <w:t>Z regulaminu organizacyjnego wprost nie wynika, że u</w:t>
      </w:r>
      <w:r w:rsidRPr="00F87ED3">
        <w:rPr>
          <w:rFonts w:asciiTheme="minorHAnsi" w:hAnsiTheme="minorHAnsi" w:cstheme="minorHAnsi"/>
        </w:rPr>
        <w:t xml:space="preserve">tworzenie stanowiska pracy, </w:t>
      </w:r>
      <w:r w:rsidRPr="00F87ED3">
        <w:rPr>
          <w:rFonts w:asciiTheme="minorHAnsi" w:hAnsiTheme="minorHAnsi" w:cstheme="minorHAnsi"/>
        </w:rPr>
        <w:br/>
        <w:t>tj. referenta spełnia obowiązek określony w art. 20 ust. 4 ustawy o świadczeniach rodzinnych.</w:t>
      </w:r>
    </w:p>
    <w:p w:rsidR="00645C9D" w:rsidRPr="00F87ED3" w:rsidRDefault="00645C9D" w:rsidP="00645C9D">
      <w:pPr>
        <w:numPr>
          <w:ilvl w:val="0"/>
          <w:numId w:val="7"/>
        </w:numPr>
        <w:spacing w:line="276" w:lineRule="auto"/>
        <w:ind w:left="709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  <w:kern w:val="3"/>
          <w:lang w:eastAsia="zh-CN"/>
        </w:rPr>
        <w:t>Zadania na stanowisku referenta określone w regulaminie organizacyjnym, zostały sprecyzowane ogólnie i nie odnoszą się do realizacji ustawy o świadczeniach rodzinnych</w:t>
      </w:r>
      <w:r w:rsidRPr="00F87ED3">
        <w:rPr>
          <w:rFonts w:asciiTheme="minorHAnsi" w:hAnsiTheme="minorHAnsi" w:cstheme="minorHAnsi"/>
        </w:rPr>
        <w:t>.</w:t>
      </w:r>
    </w:p>
    <w:p w:rsidR="00645C9D" w:rsidRPr="00F87ED3" w:rsidRDefault="00645C9D" w:rsidP="00645C9D">
      <w:pPr>
        <w:numPr>
          <w:ilvl w:val="0"/>
          <w:numId w:val="7"/>
        </w:numPr>
        <w:spacing w:after="160" w:line="276" w:lineRule="auto"/>
        <w:ind w:left="709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</w:rPr>
        <w:t xml:space="preserve">Upoważnienie wydane dla Pani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Xxxxxxxx</w:t>
      </w:r>
      <w:proofErr w:type="spellEnd"/>
      <w:r w:rsidRPr="00F87ED3">
        <w:rPr>
          <w:rFonts w:asciiTheme="minorHAnsi" w:hAnsiTheme="minorHAnsi" w:cstheme="minorHAnsi"/>
        </w:rPr>
        <w:t xml:space="preserve"> do prowadzenia postępowania w sprawach świadczeń rodzinnych nie zostało zaktualizowane w związku ze zmianą stanowiska pracy.</w:t>
      </w:r>
    </w:p>
    <w:p w:rsidR="00645C9D" w:rsidRPr="00F87ED3" w:rsidRDefault="00645C9D" w:rsidP="00645C9D">
      <w:pPr>
        <w:spacing w:line="276" w:lineRule="auto"/>
        <w:contextualSpacing/>
        <w:rPr>
          <w:rFonts w:asciiTheme="minorHAnsi" w:hAnsiTheme="minorHAnsi" w:cstheme="minorHAnsi"/>
          <w:color w:val="FF0000"/>
          <w:lang w:eastAsia="zh-CN"/>
        </w:rPr>
      </w:pPr>
    </w:p>
    <w:p w:rsidR="00645C9D" w:rsidRPr="00F87ED3" w:rsidRDefault="00645C9D" w:rsidP="00645C9D">
      <w:pPr>
        <w:spacing w:line="276" w:lineRule="auto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  <w:lang w:eastAsia="zh-CN"/>
        </w:rPr>
        <w:t>Za stwierdzone uchybienia odpowiedzialność ponosi Pani Kierownik Miejskiego Ośrodka Pomocy Społecznej w Łaskarzewie oraz pracownicy merytoryczny, którzy realizowali kontrolowane zagadnienia.</w:t>
      </w:r>
    </w:p>
    <w:p w:rsidR="00645C9D" w:rsidRPr="00F87ED3" w:rsidRDefault="00645C9D" w:rsidP="00645C9D">
      <w:pPr>
        <w:spacing w:after="200" w:line="276" w:lineRule="auto"/>
        <w:contextualSpacing/>
        <w:rPr>
          <w:rFonts w:asciiTheme="minorHAnsi" w:hAnsiTheme="minorHAnsi" w:cstheme="minorHAnsi"/>
          <w:lang w:eastAsia="zh-CN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bCs/>
          <w:iCs/>
        </w:rPr>
      </w:pPr>
      <w:r w:rsidRPr="00F87ED3">
        <w:rPr>
          <w:rFonts w:asciiTheme="minorHAnsi" w:hAnsiTheme="minorHAnsi" w:cstheme="minorHAnsi"/>
          <w:bCs/>
          <w:iCs/>
        </w:rPr>
        <w:t>Przedstawiając powyższe ustalenia zobowiązuję Panią jako Kierownika Miejskiego Ośrodka Pomocy Społecznej w Łaskarzewie do:</w:t>
      </w:r>
    </w:p>
    <w:p w:rsidR="00645C9D" w:rsidRPr="00F87ED3" w:rsidRDefault="00645C9D" w:rsidP="00645C9D">
      <w:pPr>
        <w:numPr>
          <w:ilvl w:val="0"/>
          <w:numId w:val="1"/>
        </w:numPr>
        <w:autoSpaceDE w:val="0"/>
        <w:autoSpaceDN w:val="0"/>
        <w:spacing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Występowania do Burmistrza Miasta Łaskarzew z pisemnymi wnioskami o wydanie upoważnień dla pracowników realizujących świadczenia rodzinne, zgodnie z zasadą pisemności załatwiania spraw, o której mowa w art. 14 ust. 1a k.p.a.</w:t>
      </w:r>
    </w:p>
    <w:p w:rsidR="00645C9D" w:rsidRPr="00F87ED3" w:rsidRDefault="00645C9D" w:rsidP="00645C9D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iCs/>
        </w:rPr>
      </w:pPr>
      <w:r w:rsidRPr="00F87ED3">
        <w:rPr>
          <w:rFonts w:asciiTheme="minorHAnsi" w:hAnsiTheme="minorHAnsi" w:cstheme="minorHAnsi"/>
          <w:iCs/>
        </w:rPr>
        <w:t>Przyjmowania prawidłowo i kompletnie wypełnionych wniosków o ustalenie prawa do świadczenia pielęgnacyjnego, a w przypadku złożenia nieprawidłowo wypełnionego wniosku, wzywania wnioskodawców na podstawie art. 24a ust. 1 ustawy o świadczeniach rodzinnych do poprawienia wniosku pod rygorem pozostawienia go bez rozpatrzenia.</w:t>
      </w:r>
      <w:r w:rsidRPr="00F87ED3">
        <w:rPr>
          <w:rFonts w:asciiTheme="minorHAnsi" w:hAnsiTheme="minorHAnsi" w:cstheme="minorHAnsi"/>
        </w:rPr>
        <w:t xml:space="preserve"> </w:t>
      </w:r>
    </w:p>
    <w:p w:rsidR="00645C9D" w:rsidRPr="00F87ED3" w:rsidRDefault="00645C9D" w:rsidP="00645C9D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iCs/>
        </w:rPr>
      </w:pPr>
      <w:r w:rsidRPr="00F87ED3">
        <w:rPr>
          <w:rFonts w:asciiTheme="minorHAnsi" w:hAnsiTheme="minorHAnsi" w:cstheme="minorHAnsi"/>
          <w:lang w:eastAsia="zh-CN"/>
        </w:rPr>
        <w:t>Dokonywania weryfikacji</w:t>
      </w:r>
      <w:r w:rsidRPr="00F87ED3">
        <w:rPr>
          <w:rFonts w:asciiTheme="minorHAnsi" w:hAnsiTheme="minorHAnsi" w:cstheme="minorHAnsi"/>
          <w:kern w:val="1"/>
          <w:lang w:eastAsia="zh-CN"/>
        </w:rPr>
        <w:t xml:space="preserve"> danych dotyczących orzeczenia o niepełnosprawności lub o stopniu niepełnosprawności w </w:t>
      </w:r>
      <w:proofErr w:type="spellStart"/>
      <w:r w:rsidRPr="00F87ED3">
        <w:rPr>
          <w:rFonts w:asciiTheme="minorHAnsi" w:hAnsiTheme="minorHAnsi" w:cstheme="minorHAnsi"/>
          <w:kern w:val="1"/>
          <w:lang w:eastAsia="zh-CN"/>
        </w:rPr>
        <w:t>EKSMOoN</w:t>
      </w:r>
      <w:proofErr w:type="spellEnd"/>
      <w:r w:rsidRPr="00F87ED3">
        <w:rPr>
          <w:rFonts w:asciiTheme="minorHAnsi" w:hAnsiTheme="minorHAnsi" w:cstheme="minorHAnsi"/>
          <w:kern w:val="1"/>
          <w:lang w:eastAsia="zh-CN"/>
        </w:rPr>
        <w:t>, zgodnie z art. 23b ust. 1 pkt 5 ustawy o świadczeniach rodzinnych,</w:t>
      </w:r>
      <w:r w:rsidRPr="00F87ED3">
        <w:rPr>
          <w:rFonts w:asciiTheme="minorHAnsi" w:hAnsiTheme="minorHAnsi" w:cstheme="minorHAnsi"/>
          <w:lang w:eastAsia="zh-CN"/>
        </w:rPr>
        <w:t xml:space="preserve"> każdorazowo przed wydaniem rozstrzygnięcia</w:t>
      </w:r>
      <w:r w:rsidRPr="00F87ED3">
        <w:rPr>
          <w:rFonts w:asciiTheme="minorHAnsi" w:hAnsiTheme="minorHAnsi" w:cstheme="minorHAnsi"/>
          <w:kern w:val="1"/>
          <w:lang w:eastAsia="zh-CN"/>
        </w:rPr>
        <w:t xml:space="preserve"> oraz cyklicznie w przypadku przyznania prawa do świadczeń pielęgnacyjnych na postawie ustawy z dnia 2 marca 2020 r.</w:t>
      </w:r>
      <w:r w:rsidRPr="00F87ED3">
        <w:rPr>
          <w:rFonts w:asciiTheme="minorHAnsi" w:hAnsiTheme="minorHAnsi" w:cstheme="minorHAnsi"/>
          <w:bCs/>
          <w:color w:val="000000"/>
        </w:rPr>
        <w:t xml:space="preserve"> o szczególnych rozwiązaniach związanych z zapobieganiem, przeciwdziałaniem i zwalczaniem COVID-19, innych chorób zakaźnych oraz wywołanych nimi sytuacji kryzysowych</w:t>
      </w:r>
    </w:p>
    <w:p w:rsidR="00645C9D" w:rsidRPr="00F87ED3" w:rsidRDefault="00645C9D" w:rsidP="00645C9D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Wydawania decyzji administracyjnych z większą starannością i rzetelnością, </w:t>
      </w:r>
      <w:r w:rsidRPr="00F87ED3">
        <w:rPr>
          <w:rFonts w:asciiTheme="minorHAnsi" w:hAnsiTheme="minorHAnsi" w:cstheme="minorHAnsi"/>
        </w:rPr>
        <w:br/>
        <w:t>w szczególności:</w:t>
      </w:r>
    </w:p>
    <w:p w:rsidR="00645C9D" w:rsidRPr="00F87ED3" w:rsidRDefault="00645C9D" w:rsidP="00645C9D">
      <w:pPr>
        <w:numPr>
          <w:ilvl w:val="0"/>
          <w:numId w:val="3"/>
        </w:numPr>
        <w:spacing w:line="276" w:lineRule="auto"/>
        <w:ind w:left="1434" w:hanging="357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pouczania w decyzjach przyznających i zmieniających o konieczności zgłaszania przez stronę wszelkich zmian mających wpływ na prawo do świadczenia oraz, że nienależnie pobrane świadczenia podlegają zwrotowi,</w:t>
      </w:r>
    </w:p>
    <w:p w:rsidR="00645C9D" w:rsidRPr="00F87ED3" w:rsidRDefault="00645C9D" w:rsidP="00645C9D">
      <w:pPr>
        <w:numPr>
          <w:ilvl w:val="0"/>
          <w:numId w:val="3"/>
        </w:numPr>
        <w:autoSpaceDE w:val="0"/>
        <w:autoSpaceDN w:val="0"/>
        <w:spacing w:line="276" w:lineRule="auto"/>
        <w:ind w:left="1434" w:hanging="357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pouczania we wszystkich decyzjach o możliwości oraz skutkach zrzeczenia się prawa do wniesienia odwołania, o czym stanowi art. 127a k.p.a.,</w:t>
      </w:r>
    </w:p>
    <w:p w:rsidR="00645C9D" w:rsidRPr="00F87ED3" w:rsidRDefault="00645C9D" w:rsidP="00645C9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lastRenderedPageBreak/>
        <w:t xml:space="preserve">powoływania w podstawie prawnej aktualnych i mających zastosowanie </w:t>
      </w:r>
      <w:r w:rsidRPr="00F87ED3">
        <w:rPr>
          <w:rFonts w:asciiTheme="minorHAnsi" w:hAnsiTheme="minorHAnsi" w:cstheme="minorHAnsi"/>
        </w:rPr>
        <w:br/>
        <w:t>w rozpatrywanej sprawie aktów prawnych, na podstawie których wydano rozstrzygnięcie,</w:t>
      </w:r>
    </w:p>
    <w:p w:rsidR="00645C9D" w:rsidRPr="00F87ED3" w:rsidRDefault="00645C9D" w:rsidP="00645C9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 xml:space="preserve">właściwego formułowania rozstrzygnięcia w decyzjach zmieniających, </w:t>
      </w:r>
      <w:r w:rsidRPr="00F87ED3">
        <w:rPr>
          <w:rFonts w:asciiTheme="minorHAnsi" w:hAnsiTheme="minorHAnsi" w:cstheme="minorHAnsi"/>
        </w:rPr>
        <w:br/>
        <w:t>tj. orzekania wyłącznie o zmianie decyzji bez wskazywania dodatkowego rozstrzygnięcia,</w:t>
      </w:r>
    </w:p>
    <w:p w:rsidR="00645C9D" w:rsidRPr="00F87ED3" w:rsidRDefault="00645C9D" w:rsidP="00645C9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odwoływania się w decyzjach zmieniających do decyzji pierwotnej, na mocy której strona nabyła prawo.</w:t>
      </w:r>
    </w:p>
    <w:p w:rsidR="00645C9D" w:rsidRPr="00F87ED3" w:rsidRDefault="00645C9D" w:rsidP="00645C9D">
      <w:pPr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:rsidR="00645C9D" w:rsidRPr="00F87ED3" w:rsidRDefault="00645C9D" w:rsidP="00645C9D">
      <w:pPr>
        <w:autoSpaceDE w:val="0"/>
        <w:autoSpaceDN w:val="0"/>
        <w:spacing w:line="276" w:lineRule="auto"/>
        <w:rPr>
          <w:rFonts w:asciiTheme="minorHAnsi" w:hAnsiTheme="minorHAnsi" w:cstheme="minorHAnsi"/>
        </w:rPr>
      </w:pPr>
      <w:r w:rsidRPr="00F87ED3">
        <w:rPr>
          <w:rFonts w:asciiTheme="minorHAnsi" w:hAnsiTheme="minorHAnsi" w:cstheme="minorHAnsi"/>
        </w:rPr>
        <w:t>Ponadto zasadnym jest:</w:t>
      </w:r>
    </w:p>
    <w:p w:rsidR="00645C9D" w:rsidRPr="00F87ED3" w:rsidRDefault="00645C9D" w:rsidP="00645C9D">
      <w:pPr>
        <w:numPr>
          <w:ilvl w:val="0"/>
          <w:numId w:val="8"/>
        </w:numPr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</w:rPr>
        <w:t>podjęcie działań zmierzających do zaktualizowania regulaminu organizacyjnego poprzez sprecyzowanie zadań na stanowisku referenta, w taki sposób, żeby odnosiły się do realizacji ustawy o świadczeniach rodzinnych.</w:t>
      </w:r>
    </w:p>
    <w:p w:rsidR="00645C9D" w:rsidRPr="00F87ED3" w:rsidRDefault="00645C9D" w:rsidP="00645C9D">
      <w:pPr>
        <w:numPr>
          <w:ilvl w:val="0"/>
          <w:numId w:val="8"/>
        </w:numPr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lang w:eastAsia="zh-CN"/>
        </w:rPr>
      </w:pPr>
      <w:r w:rsidRPr="00F87ED3">
        <w:rPr>
          <w:rFonts w:asciiTheme="minorHAnsi" w:hAnsiTheme="minorHAnsi" w:cstheme="minorHAnsi"/>
        </w:rPr>
        <w:t xml:space="preserve">Zaktualizowanie w związku ze zmianą stanowiska pracy upoważnienia udzielonego Pani </w:t>
      </w:r>
      <w:proofErr w:type="spellStart"/>
      <w:r w:rsidRPr="00F87ED3">
        <w:rPr>
          <w:rFonts w:asciiTheme="minorHAnsi" w:hAnsiTheme="minorHAnsi" w:cstheme="minorHAnsi"/>
        </w:rPr>
        <w:t>Xxxxxxx</w:t>
      </w:r>
      <w:proofErr w:type="spellEnd"/>
      <w:r w:rsidRPr="00F87ED3">
        <w:rPr>
          <w:rFonts w:asciiTheme="minorHAnsi" w:hAnsiTheme="minorHAnsi" w:cstheme="minorHAnsi"/>
        </w:rPr>
        <w:t xml:space="preserve"> </w:t>
      </w:r>
      <w:proofErr w:type="spellStart"/>
      <w:r w:rsidRPr="00F87ED3">
        <w:rPr>
          <w:rFonts w:asciiTheme="minorHAnsi" w:hAnsiTheme="minorHAnsi" w:cstheme="minorHAnsi"/>
        </w:rPr>
        <w:t>Xxxxxxxx</w:t>
      </w:r>
      <w:proofErr w:type="spellEnd"/>
      <w:r w:rsidRPr="00F87ED3">
        <w:rPr>
          <w:rFonts w:asciiTheme="minorHAnsi" w:hAnsiTheme="minorHAnsi" w:cstheme="minorHAnsi"/>
        </w:rPr>
        <w:t xml:space="preserve"> do prowadzenia postępowania w sprawach świadczeń rodzinnych.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bCs/>
          <w:iCs/>
          <w:color w:val="FF0000"/>
        </w:rPr>
      </w:pPr>
    </w:p>
    <w:p w:rsidR="00645C9D" w:rsidRPr="00F87ED3" w:rsidRDefault="00645C9D" w:rsidP="00645C9D">
      <w:pPr>
        <w:spacing w:line="276" w:lineRule="auto"/>
        <w:jc w:val="center"/>
        <w:rPr>
          <w:rFonts w:asciiTheme="minorHAnsi" w:hAnsiTheme="minorHAnsi" w:cstheme="minorHAnsi"/>
          <w:bCs/>
          <w:iCs/>
        </w:rPr>
      </w:pPr>
      <w:r w:rsidRPr="00F87ED3">
        <w:rPr>
          <w:rFonts w:asciiTheme="minorHAnsi" w:hAnsiTheme="minorHAnsi" w:cstheme="minorHAnsi"/>
          <w:bCs/>
          <w:iCs/>
        </w:rPr>
        <w:t>POUCZENIE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bCs/>
          <w:iCs/>
          <w:color w:val="000000"/>
        </w:rPr>
      </w:pPr>
      <w:r w:rsidRPr="00F87ED3">
        <w:rPr>
          <w:rFonts w:asciiTheme="minorHAnsi" w:hAnsiTheme="minorHAnsi" w:cstheme="minorHAnsi"/>
          <w:bCs/>
          <w:iCs/>
          <w:color w:val="000000"/>
        </w:rPr>
        <w:t>Informuję, że na podstawie art. 48 ustawy o kontroli w administracji rządowej od wystąpienia pokontrolnego nie przysługują środki odwoławcze. Jednocześnie zobowiązuję Panią do przekazania, w terminie 30 dni od daty otrzymania niniejszego wystąpienia pokontrolnego, pisemnej informacji o sposobie wykonania zaleceń, wykorzystaniu wniosków lub przyczynach ich niewykorzystania albo o innym sposobie usunięcia stwierdzonych nieprawidłowości.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Anna Karpińska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Mazowieckiego Urzędu Wojewódzkiego 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Warszawie</w:t>
      </w:r>
    </w:p>
    <w:p w:rsidR="00E545A7" w:rsidRDefault="00E545A7" w:rsidP="00E545A7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bCs/>
          <w:iCs/>
          <w:color w:val="000000"/>
        </w:rPr>
      </w:pP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bCs/>
          <w:iCs/>
          <w:color w:val="000000"/>
        </w:rPr>
      </w:pPr>
      <w:r w:rsidRPr="00F87ED3">
        <w:rPr>
          <w:rFonts w:asciiTheme="minorHAnsi" w:hAnsiTheme="minorHAnsi" w:cstheme="minorHAnsi"/>
          <w:bCs/>
          <w:iCs/>
          <w:color w:val="000000"/>
        </w:rPr>
        <w:t xml:space="preserve">Do wiadomości: </w:t>
      </w:r>
    </w:p>
    <w:p w:rsidR="00645C9D" w:rsidRPr="00F87ED3" w:rsidRDefault="00645C9D" w:rsidP="00645C9D">
      <w:pPr>
        <w:spacing w:line="276" w:lineRule="auto"/>
        <w:rPr>
          <w:rFonts w:asciiTheme="minorHAnsi" w:hAnsiTheme="minorHAnsi" w:cstheme="minorHAnsi"/>
          <w:bCs/>
          <w:iCs/>
          <w:color w:val="000000"/>
        </w:rPr>
      </w:pPr>
      <w:r w:rsidRPr="00F87ED3">
        <w:rPr>
          <w:rFonts w:asciiTheme="minorHAnsi" w:hAnsiTheme="minorHAnsi" w:cstheme="minorHAnsi"/>
          <w:bCs/>
          <w:iCs/>
          <w:color w:val="000000"/>
        </w:rPr>
        <w:t xml:space="preserve">Pani </w:t>
      </w:r>
      <w:proofErr w:type="spellStart"/>
      <w:r w:rsidRPr="00F87ED3">
        <w:rPr>
          <w:rFonts w:asciiTheme="minorHAnsi" w:hAnsiTheme="minorHAnsi" w:cstheme="minorHAnsi"/>
          <w:bCs/>
          <w:iCs/>
          <w:color w:val="000000"/>
        </w:rPr>
        <w:t>Xxxxx</w:t>
      </w:r>
      <w:proofErr w:type="spellEnd"/>
      <w:r w:rsidRPr="00F87ED3">
        <w:rPr>
          <w:rFonts w:asciiTheme="minorHAnsi" w:hAnsiTheme="minorHAnsi" w:cstheme="minorHAnsi"/>
          <w:bCs/>
          <w:iCs/>
          <w:color w:val="000000"/>
        </w:rPr>
        <w:t xml:space="preserve"> </w:t>
      </w:r>
      <w:proofErr w:type="spellStart"/>
      <w:r w:rsidRPr="00F87ED3">
        <w:rPr>
          <w:rFonts w:asciiTheme="minorHAnsi" w:hAnsiTheme="minorHAnsi" w:cstheme="minorHAnsi"/>
          <w:bCs/>
          <w:iCs/>
          <w:color w:val="000000"/>
        </w:rPr>
        <w:t>Xxxxxxxx</w:t>
      </w:r>
      <w:proofErr w:type="spellEnd"/>
    </w:p>
    <w:p w:rsidR="004824F3" w:rsidRPr="00F87ED3" w:rsidRDefault="00645C9D" w:rsidP="00E83813">
      <w:pPr>
        <w:spacing w:line="276" w:lineRule="auto"/>
        <w:rPr>
          <w:rFonts w:asciiTheme="minorHAnsi" w:hAnsiTheme="minorHAnsi" w:cstheme="minorHAnsi"/>
          <w:bCs/>
          <w:iCs/>
          <w:color w:val="000000"/>
        </w:rPr>
      </w:pPr>
      <w:r w:rsidRPr="00F87ED3">
        <w:rPr>
          <w:rFonts w:asciiTheme="minorHAnsi" w:hAnsiTheme="minorHAnsi" w:cstheme="minorHAnsi"/>
          <w:bCs/>
          <w:iCs/>
          <w:color w:val="000000"/>
        </w:rPr>
        <w:t>Burmistrz Miasta Łaskarzew</w:t>
      </w:r>
    </w:p>
    <w:p w:rsidR="004824F3" w:rsidRPr="00F87ED3" w:rsidRDefault="00EF58CD" w:rsidP="00C77EFB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</w:p>
    <w:p w:rsidR="008067E1" w:rsidRPr="00F87ED3" w:rsidRDefault="00EF58CD" w:rsidP="00C77EFB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</w:p>
    <w:p w:rsidR="004824F3" w:rsidRPr="00F87ED3" w:rsidRDefault="00EF58CD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</w:p>
    <w:sectPr w:rsidR="004824F3" w:rsidRPr="00F87ED3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CD" w:rsidRDefault="00EF58CD" w:rsidP="00645C9D">
      <w:r>
        <w:separator/>
      </w:r>
    </w:p>
  </w:endnote>
  <w:endnote w:type="continuationSeparator" w:id="0">
    <w:p w:rsidR="00EF58CD" w:rsidRDefault="00EF58CD" w:rsidP="0064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CD" w:rsidRDefault="00EF58CD" w:rsidP="00645C9D">
      <w:r>
        <w:separator/>
      </w:r>
    </w:p>
  </w:footnote>
  <w:footnote w:type="continuationSeparator" w:id="0">
    <w:p w:rsidR="00EF58CD" w:rsidRDefault="00EF58CD" w:rsidP="00645C9D">
      <w:r>
        <w:continuationSeparator/>
      </w:r>
    </w:p>
  </w:footnote>
  <w:footnote w:id="1">
    <w:p w:rsidR="00645C9D" w:rsidRDefault="00645C9D" w:rsidP="00645C9D">
      <w:pPr>
        <w:pStyle w:val="Tekstprzypisudolnego"/>
      </w:pPr>
      <w:r w:rsidRPr="00C412B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412B7"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20</w:t>
      </w:r>
      <w:r>
        <w:rPr>
          <w:rFonts w:ascii="Calibri" w:hAnsi="Calibri" w:cs="Calibri"/>
          <w:sz w:val="24"/>
          <w:szCs w:val="24"/>
        </w:rPr>
        <w:t>22</w:t>
      </w:r>
      <w:r w:rsidRPr="00C412B7">
        <w:rPr>
          <w:rFonts w:ascii="Calibri" w:hAnsi="Calibri" w:cs="Calibri"/>
          <w:sz w:val="24"/>
          <w:szCs w:val="24"/>
        </w:rPr>
        <w:t xml:space="preserve"> r. poz. 1</w:t>
      </w:r>
      <w:r>
        <w:rPr>
          <w:rFonts w:ascii="Calibri" w:hAnsi="Calibri" w:cs="Calibri"/>
          <w:sz w:val="24"/>
          <w:szCs w:val="24"/>
        </w:rPr>
        <w:t xml:space="preserve">35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</w:t>
      </w:r>
      <w:r w:rsidRPr="00C412B7">
        <w:rPr>
          <w:rFonts w:ascii="Calibri" w:hAnsi="Calibri" w:cs="Calibri"/>
          <w:sz w:val="24"/>
          <w:szCs w:val="24"/>
        </w:rPr>
        <w:t>).</w:t>
      </w:r>
    </w:p>
  </w:footnote>
  <w:footnote w:id="2">
    <w:p w:rsidR="00645C9D" w:rsidRDefault="00645C9D" w:rsidP="00645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2B7">
        <w:rPr>
          <w:rFonts w:ascii="Calibri" w:hAnsi="Calibri" w:cs="Calibri"/>
          <w:sz w:val="24"/>
          <w:szCs w:val="24"/>
        </w:rPr>
        <w:t>Ustawa z dnia 15 lipca 2011 r. o kontroli w administracji rządowej (Dz. U. z 2020 r. poz. 224).</w:t>
      </w:r>
    </w:p>
  </w:footnote>
  <w:footnote w:id="3">
    <w:p w:rsidR="00645C9D" w:rsidRDefault="00645C9D" w:rsidP="00645C9D">
      <w:pPr>
        <w:pStyle w:val="Tekstprzypisudolnego"/>
      </w:pPr>
      <w:r w:rsidRPr="00C60B8A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C60B8A">
        <w:rPr>
          <w:rFonts w:asciiTheme="minorHAnsi" w:hAnsiTheme="minorHAnsi" w:cs="Calibri"/>
          <w:sz w:val="24"/>
          <w:szCs w:val="24"/>
        </w:rPr>
        <w:t xml:space="preserve"> Ustawa z dnia 28 listopada 2003 r. o świadczeniach rodzinnych (Dz. U. z 2022 r. poz. 615 z </w:t>
      </w:r>
      <w:proofErr w:type="spellStart"/>
      <w:r w:rsidRPr="00C60B8A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Pr="00C60B8A">
        <w:rPr>
          <w:rFonts w:asciiTheme="minorHAnsi" w:hAnsiTheme="minorHAnsi" w:cs="Calibri"/>
          <w:sz w:val="24"/>
          <w:szCs w:val="24"/>
        </w:rPr>
        <w:t>. zm.).</w:t>
      </w:r>
    </w:p>
  </w:footnote>
  <w:footnote w:id="4">
    <w:p w:rsidR="00645C9D" w:rsidRDefault="00645C9D" w:rsidP="00645C9D">
      <w:pPr>
        <w:pStyle w:val="Tekstprzypisudolnego"/>
      </w:pPr>
      <w:r w:rsidRPr="00C60B8A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>
        <w:rPr>
          <w:rFonts w:asciiTheme="minorHAnsi" w:hAnsiTheme="minorHAnsi" w:cs="Calibri"/>
          <w:sz w:val="24"/>
          <w:szCs w:val="24"/>
        </w:rPr>
        <w:t xml:space="preserve"> Zarządzenie nr X/</w:t>
      </w:r>
      <w:proofErr w:type="spellStart"/>
      <w:r>
        <w:rPr>
          <w:rFonts w:asciiTheme="minorHAnsi" w:hAnsiTheme="minorHAnsi" w:cs="Calibri"/>
          <w:sz w:val="24"/>
          <w:szCs w:val="24"/>
        </w:rPr>
        <w:t>Xxxx</w:t>
      </w:r>
      <w:proofErr w:type="spellEnd"/>
      <w:r w:rsidRPr="00C60B8A">
        <w:rPr>
          <w:rFonts w:asciiTheme="minorHAnsi" w:hAnsiTheme="minorHAnsi" w:cs="Calibri"/>
          <w:sz w:val="24"/>
          <w:szCs w:val="24"/>
        </w:rPr>
        <w:t xml:space="preserve"> Kierownika Miejskiego Ośrodka Pomocy Sp</w:t>
      </w:r>
      <w:r>
        <w:rPr>
          <w:rFonts w:asciiTheme="minorHAnsi" w:hAnsiTheme="minorHAnsi" w:cs="Calibri"/>
          <w:sz w:val="24"/>
          <w:szCs w:val="24"/>
        </w:rPr>
        <w:t xml:space="preserve">ołecznej w Łaskarzewie z dnia Xx </w:t>
      </w:r>
      <w:proofErr w:type="spellStart"/>
      <w:r>
        <w:rPr>
          <w:rFonts w:asciiTheme="minorHAnsi" w:hAnsiTheme="minorHAnsi" w:cs="Calibri"/>
          <w:sz w:val="24"/>
          <w:szCs w:val="24"/>
        </w:rPr>
        <w:t>xxxxxx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xxxxx</w:t>
      </w:r>
      <w:proofErr w:type="spellEnd"/>
      <w:r w:rsidRPr="00C60B8A"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5">
    <w:p w:rsidR="00645C9D" w:rsidRDefault="00645C9D" w:rsidP="00645C9D">
      <w:pPr>
        <w:pStyle w:val="Tekstprzypisudolnego"/>
      </w:pPr>
      <w:r w:rsidRPr="00B8027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8027D">
        <w:rPr>
          <w:rFonts w:ascii="Calibri" w:hAnsi="Calibri" w:cs="Calibri"/>
          <w:sz w:val="24"/>
          <w:szCs w:val="24"/>
        </w:rPr>
        <w:t xml:space="preserve"> Upoważnienie </w:t>
      </w:r>
      <w:r w:rsidR="0023081B">
        <w:rPr>
          <w:rFonts w:ascii="Calibri" w:hAnsi="Calibri" w:cs="Calibri"/>
          <w:sz w:val="24"/>
          <w:szCs w:val="24"/>
        </w:rPr>
        <w:t>Burmistrza Miasta Łaskarzew z X</w:t>
      </w:r>
      <w:r>
        <w:rPr>
          <w:rFonts w:ascii="Calibri" w:hAnsi="Calibri" w:cs="Calibri"/>
          <w:sz w:val="24"/>
          <w:szCs w:val="24"/>
        </w:rPr>
        <w:t xml:space="preserve">x </w:t>
      </w: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  <w:r w:rsidRPr="00B8027D">
        <w:rPr>
          <w:rFonts w:ascii="Calibri" w:hAnsi="Calibri" w:cs="Calibri"/>
          <w:sz w:val="24"/>
          <w:szCs w:val="24"/>
        </w:rPr>
        <w:t xml:space="preserve"> roku.</w:t>
      </w:r>
    </w:p>
  </w:footnote>
  <w:footnote w:id="6">
    <w:p w:rsidR="00645C9D" w:rsidRDefault="00645C9D" w:rsidP="00645C9D">
      <w:pPr>
        <w:pStyle w:val="Tekstprzypisudolnego"/>
      </w:pPr>
      <w:r w:rsidRPr="00B8027D">
        <w:rPr>
          <w:rStyle w:val="Odwoanieprzypisudolnego"/>
          <w:rFonts w:ascii="Calibri" w:hAnsi="Calibri"/>
          <w:sz w:val="24"/>
          <w:szCs w:val="24"/>
        </w:rPr>
        <w:footnoteRef/>
      </w:r>
      <w:r w:rsidRPr="00B8027D">
        <w:rPr>
          <w:rFonts w:ascii="Calibri" w:hAnsi="Calibri"/>
          <w:sz w:val="24"/>
          <w:szCs w:val="24"/>
        </w:rPr>
        <w:t xml:space="preserve"> Upoważnienie </w:t>
      </w:r>
      <w:r>
        <w:rPr>
          <w:rFonts w:ascii="Calibri" w:hAnsi="Calibri"/>
          <w:sz w:val="24"/>
          <w:szCs w:val="24"/>
        </w:rPr>
        <w:t xml:space="preserve">Burmistrza Miasta Łaskarzew z Xx </w:t>
      </w:r>
      <w:proofErr w:type="spellStart"/>
      <w:r>
        <w:rPr>
          <w:rFonts w:ascii="Calibri" w:hAnsi="Calibri"/>
          <w:sz w:val="24"/>
          <w:szCs w:val="24"/>
        </w:rPr>
        <w:t>xxxxxx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xxxxxx</w:t>
      </w:r>
      <w:proofErr w:type="spellEnd"/>
      <w:r w:rsidRPr="00B8027D">
        <w:rPr>
          <w:rFonts w:ascii="Calibri" w:hAnsi="Calibri"/>
          <w:sz w:val="24"/>
          <w:szCs w:val="24"/>
        </w:rPr>
        <w:t xml:space="preserve"> roku.</w:t>
      </w:r>
    </w:p>
  </w:footnote>
  <w:footnote w:id="7">
    <w:p w:rsidR="00645C9D" w:rsidRDefault="00645C9D" w:rsidP="00645C9D">
      <w:pPr>
        <w:pStyle w:val="Tekstprzypisudolnego"/>
      </w:pPr>
      <w:r w:rsidRPr="00B8027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8027D">
        <w:rPr>
          <w:rFonts w:ascii="Calibri" w:hAnsi="Calibri" w:cs="Calibri"/>
          <w:sz w:val="24"/>
          <w:szCs w:val="24"/>
        </w:rPr>
        <w:t xml:space="preserve"> Upoważnienie</w:t>
      </w:r>
      <w:r>
        <w:rPr>
          <w:rFonts w:ascii="Calibri" w:hAnsi="Calibri" w:cs="Calibri"/>
          <w:sz w:val="24"/>
          <w:szCs w:val="24"/>
        </w:rPr>
        <w:t xml:space="preserve"> Burmistrza Miasta Łaskarzew z Xx </w:t>
      </w:r>
      <w:proofErr w:type="spellStart"/>
      <w:r>
        <w:rPr>
          <w:rFonts w:ascii="Calibri" w:hAnsi="Calibri" w:cs="Calibri"/>
          <w:sz w:val="24"/>
          <w:szCs w:val="24"/>
        </w:rPr>
        <w:t>Xxxxxx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  <w:r w:rsidRPr="00B8027D">
        <w:rPr>
          <w:rFonts w:ascii="Calibri" w:hAnsi="Calibri" w:cs="Calibri"/>
          <w:sz w:val="24"/>
          <w:szCs w:val="24"/>
        </w:rPr>
        <w:t xml:space="preserve"> roku</w:t>
      </w:r>
    </w:p>
  </w:footnote>
  <w:footnote w:id="8">
    <w:p w:rsidR="00645C9D" w:rsidRDefault="00645C9D" w:rsidP="00645C9D">
      <w:pPr>
        <w:pStyle w:val="Tekstprzypisudolnego"/>
      </w:pPr>
      <w:r w:rsidRPr="00E77F6F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E77F6F">
        <w:rPr>
          <w:rFonts w:ascii="Calibri" w:hAnsi="Calibri" w:cs="Calibri"/>
          <w:sz w:val="24"/>
          <w:szCs w:val="24"/>
        </w:rPr>
        <w:t>Ustawy z dnia 14 czerwca 1960 r. Kodeks Postępowania Administracyjnego (Dz. U. z 2022 r. poz. 2000).</w:t>
      </w:r>
    </w:p>
  </w:footnote>
  <w:footnote w:id="9">
    <w:p w:rsidR="00645C9D" w:rsidRPr="00D65695" w:rsidRDefault="00645C9D" w:rsidP="00645C9D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B8027D">
        <w:rPr>
          <w:rStyle w:val="Odwoanieprzypisudolnego"/>
          <w:rFonts w:ascii="Calibri" w:hAnsi="Calibri"/>
          <w:sz w:val="24"/>
          <w:szCs w:val="24"/>
        </w:rPr>
        <w:footnoteRef/>
      </w:r>
      <w:r w:rsidRPr="00B8027D">
        <w:rPr>
          <w:rFonts w:ascii="Calibri" w:hAnsi="Calibri"/>
          <w:sz w:val="24"/>
          <w:szCs w:val="24"/>
        </w:rPr>
        <w:t xml:space="preserve"> Zakres</w:t>
      </w:r>
      <w:r>
        <w:rPr>
          <w:rFonts w:ascii="Calibri" w:hAnsi="Calibri"/>
          <w:sz w:val="24"/>
          <w:szCs w:val="24"/>
        </w:rPr>
        <w:t xml:space="preserve"> czynności </w:t>
      </w:r>
      <w:proofErr w:type="spellStart"/>
      <w:r>
        <w:rPr>
          <w:rFonts w:ascii="Calibri" w:hAnsi="Calibri"/>
          <w:sz w:val="24"/>
          <w:szCs w:val="24"/>
        </w:rPr>
        <w:t>Xxxxxx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Xxxxxxx</w:t>
      </w:r>
      <w:proofErr w:type="spellEnd"/>
      <w:r>
        <w:rPr>
          <w:rFonts w:ascii="Calibri" w:hAnsi="Calibri"/>
          <w:sz w:val="24"/>
          <w:szCs w:val="24"/>
        </w:rPr>
        <w:t xml:space="preserve"> z </w:t>
      </w:r>
      <w:proofErr w:type="spellStart"/>
      <w:r>
        <w:rPr>
          <w:rFonts w:ascii="Calibri" w:hAnsi="Calibri"/>
          <w:sz w:val="24"/>
          <w:szCs w:val="24"/>
        </w:rPr>
        <w:t>Xx.Xx.Xxxxx</w:t>
      </w:r>
      <w:proofErr w:type="spellEnd"/>
      <w:r w:rsidRPr="00B8027D">
        <w:rPr>
          <w:rFonts w:ascii="Calibri" w:hAnsi="Calibri"/>
          <w:sz w:val="24"/>
          <w:szCs w:val="24"/>
        </w:rPr>
        <w:t xml:space="preserve"> r.</w:t>
      </w:r>
      <w:r>
        <w:rPr>
          <w:rFonts w:ascii="Calibri" w:hAnsi="Calibri"/>
          <w:sz w:val="24"/>
          <w:szCs w:val="24"/>
        </w:rPr>
        <w:t xml:space="preserve">, Zakres czynności </w:t>
      </w:r>
      <w:proofErr w:type="spellStart"/>
      <w:r>
        <w:rPr>
          <w:rFonts w:ascii="Calibri" w:hAnsi="Calibri"/>
          <w:sz w:val="24"/>
          <w:szCs w:val="24"/>
        </w:rPr>
        <w:t>Xxxxxxx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Xxxxxxx</w:t>
      </w:r>
      <w:proofErr w:type="spellEnd"/>
      <w:r>
        <w:rPr>
          <w:rFonts w:ascii="Calibri" w:hAnsi="Calibri"/>
          <w:sz w:val="24"/>
          <w:szCs w:val="24"/>
        </w:rPr>
        <w:t xml:space="preserve"> z </w:t>
      </w:r>
      <w:proofErr w:type="spellStart"/>
      <w:r>
        <w:rPr>
          <w:rFonts w:ascii="Calibri" w:hAnsi="Calibri"/>
          <w:sz w:val="24"/>
          <w:szCs w:val="24"/>
        </w:rPr>
        <w:t>Xx.Xx.Xxxxx</w:t>
      </w:r>
      <w:proofErr w:type="spellEnd"/>
      <w:r>
        <w:rPr>
          <w:rFonts w:ascii="Calibri" w:hAnsi="Calibri"/>
          <w:sz w:val="24"/>
          <w:szCs w:val="24"/>
        </w:rPr>
        <w:t xml:space="preserve"> r. </w:t>
      </w:r>
    </w:p>
  </w:footnote>
  <w:footnote w:id="10">
    <w:p w:rsidR="00645C9D" w:rsidRDefault="00645C9D" w:rsidP="00645C9D">
      <w:pPr>
        <w:pStyle w:val="Tekstprzypisudolnego"/>
      </w:pPr>
      <w:r w:rsidRPr="005C6E3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C6E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Protokół przyjęcia ustnych wyjaśnień/</w:t>
      </w:r>
      <w:r w:rsidRPr="005C6E34">
        <w:rPr>
          <w:rFonts w:ascii="Calibri" w:hAnsi="Calibri" w:cs="Calibri"/>
          <w:strike/>
          <w:sz w:val="24"/>
          <w:szCs w:val="24"/>
        </w:rPr>
        <w:t xml:space="preserve">oświadczeń </w:t>
      </w:r>
      <w:r>
        <w:rPr>
          <w:rFonts w:ascii="Calibri" w:hAnsi="Calibri" w:cs="Calibri"/>
          <w:sz w:val="24"/>
          <w:szCs w:val="24"/>
        </w:rPr>
        <w:t xml:space="preserve">z dnia Xxx </w:t>
      </w:r>
      <w:proofErr w:type="spellStart"/>
      <w:r>
        <w:rPr>
          <w:rFonts w:ascii="Calibri" w:hAnsi="Calibri" w:cs="Calibri"/>
          <w:sz w:val="24"/>
          <w:szCs w:val="24"/>
        </w:rPr>
        <w:t>xxxxxxx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Xxxxxxx</w:t>
      </w:r>
      <w:proofErr w:type="spellEnd"/>
      <w:r>
        <w:rPr>
          <w:rFonts w:ascii="Calibri" w:hAnsi="Calibri" w:cs="Calibri"/>
          <w:sz w:val="24"/>
          <w:szCs w:val="24"/>
        </w:rPr>
        <w:t xml:space="preserve"> r., stanowiący załącznik nr 5 do „Zasad Kontroli”.</w:t>
      </w:r>
    </w:p>
  </w:footnote>
  <w:footnote w:id="11">
    <w:p w:rsidR="00645C9D" w:rsidRDefault="00645C9D" w:rsidP="00645C9D">
      <w:r w:rsidRPr="00F019B6">
        <w:rPr>
          <w:rStyle w:val="Odwoanieprzypisudolnego"/>
          <w:rFonts w:ascii="Calibri" w:hAnsi="Calibri" w:cs="Calibri"/>
        </w:rPr>
        <w:footnoteRef/>
      </w:r>
      <w:r w:rsidRPr="00F019B6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ecyzje przyznające nr: 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 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</w:p>
  </w:footnote>
  <w:footnote w:id="12">
    <w:p w:rsidR="00645C9D" w:rsidRPr="001178C6" w:rsidRDefault="00645C9D" w:rsidP="00645C9D">
      <w:pPr>
        <w:pStyle w:val="Tekstprzypisudolnego"/>
        <w:rPr>
          <w:sz w:val="24"/>
          <w:szCs w:val="24"/>
        </w:rPr>
      </w:pPr>
      <w:r w:rsidRPr="001178C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1178C6">
        <w:rPr>
          <w:rFonts w:ascii="Calibri" w:hAnsi="Calibri" w:cs="Calibri"/>
          <w:sz w:val="24"/>
          <w:szCs w:val="24"/>
        </w:rPr>
        <w:t xml:space="preserve"> Decyzje odmowne nr: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78C6">
        <w:rPr>
          <w:rFonts w:ascii="Calibri" w:hAnsi="Calibri" w:cs="Calibri"/>
          <w:sz w:val="24"/>
          <w:szCs w:val="24"/>
        </w:rPr>
        <w:t>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78C6">
        <w:rPr>
          <w:rFonts w:ascii="Calibri" w:hAnsi="Calibri" w:cs="Calibri"/>
          <w:sz w:val="24"/>
          <w:szCs w:val="24"/>
        </w:rPr>
        <w:t>xx.xx.xxxxx</w:t>
      </w:r>
      <w:proofErr w:type="spellEnd"/>
      <w:r w:rsidRPr="001178C6">
        <w:rPr>
          <w:rFonts w:ascii="Calibri" w:hAnsi="Calibri" w:cs="Calibri"/>
          <w:sz w:val="24"/>
          <w:szCs w:val="24"/>
        </w:rPr>
        <w:t xml:space="preserve"> r.,</w:t>
      </w:r>
    </w:p>
  </w:footnote>
  <w:footnote w:id="13">
    <w:p w:rsidR="00645C9D" w:rsidRPr="0023081B" w:rsidRDefault="00645C9D" w:rsidP="00645C9D">
      <w:r w:rsidRPr="00F019B6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Decyzje zmieniające nr: 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 w:rsidRPr="0023081B">
        <w:rPr>
          <w:rFonts w:ascii="Calibri" w:hAnsi="Calibri" w:cs="Calibri"/>
        </w:rPr>
        <w:t>xxxx</w:t>
      </w:r>
      <w:proofErr w:type="spellEnd"/>
      <w:r w:rsidRPr="0023081B">
        <w:rPr>
          <w:rFonts w:ascii="Calibri" w:hAnsi="Calibri" w:cs="Calibri"/>
        </w:rPr>
        <w:t xml:space="preserve">/xx/xxx z </w:t>
      </w:r>
      <w:proofErr w:type="spellStart"/>
      <w:r w:rsidRPr="0023081B">
        <w:rPr>
          <w:rFonts w:ascii="Calibri" w:hAnsi="Calibri" w:cs="Calibri"/>
        </w:rPr>
        <w:t>xx.xx.xxxxx</w:t>
      </w:r>
      <w:proofErr w:type="spellEnd"/>
      <w:r w:rsidRPr="0023081B">
        <w:rPr>
          <w:rFonts w:ascii="Calibri" w:hAnsi="Calibri" w:cs="Calibri"/>
        </w:rPr>
        <w:t xml:space="preserve"> r., MOPS </w:t>
      </w:r>
      <w:proofErr w:type="spellStart"/>
      <w:r w:rsidRPr="0023081B">
        <w:rPr>
          <w:rFonts w:ascii="Calibri" w:hAnsi="Calibri" w:cs="Calibri"/>
        </w:rPr>
        <w:t>xxxx</w:t>
      </w:r>
      <w:proofErr w:type="spellEnd"/>
      <w:r w:rsidRPr="0023081B">
        <w:rPr>
          <w:rFonts w:ascii="Calibri" w:hAnsi="Calibri" w:cs="Calibri"/>
        </w:rPr>
        <w:t xml:space="preserve">/xx/xxx z </w:t>
      </w:r>
      <w:proofErr w:type="spellStart"/>
      <w:r w:rsidRPr="0023081B">
        <w:rPr>
          <w:rFonts w:ascii="Calibri" w:hAnsi="Calibri" w:cs="Calibri"/>
        </w:rPr>
        <w:t>xx.xx.xxxxx</w:t>
      </w:r>
      <w:proofErr w:type="spellEnd"/>
      <w:r w:rsidRPr="0023081B">
        <w:rPr>
          <w:rFonts w:ascii="Calibri" w:hAnsi="Calibri" w:cs="Calibri"/>
        </w:rPr>
        <w:t xml:space="preserve"> r., MOPS </w:t>
      </w:r>
      <w:proofErr w:type="spellStart"/>
      <w:r w:rsidRPr="0023081B">
        <w:rPr>
          <w:rFonts w:ascii="Calibri" w:hAnsi="Calibri" w:cs="Calibri"/>
        </w:rPr>
        <w:t>xxxx</w:t>
      </w:r>
      <w:proofErr w:type="spellEnd"/>
      <w:r w:rsidRPr="0023081B">
        <w:rPr>
          <w:rFonts w:ascii="Calibri" w:hAnsi="Calibri" w:cs="Calibri"/>
        </w:rPr>
        <w:t xml:space="preserve">/xx/xxx z </w:t>
      </w:r>
      <w:proofErr w:type="spellStart"/>
      <w:r w:rsidRPr="0023081B">
        <w:rPr>
          <w:rFonts w:ascii="Calibri" w:hAnsi="Calibri" w:cs="Calibri"/>
        </w:rPr>
        <w:t>xx.xx.xxxxx</w:t>
      </w:r>
      <w:proofErr w:type="spellEnd"/>
      <w:r w:rsidRPr="0023081B">
        <w:rPr>
          <w:rFonts w:ascii="Calibri" w:hAnsi="Calibri" w:cs="Calibri"/>
        </w:rPr>
        <w:t xml:space="preserve"> r., MOPS </w:t>
      </w:r>
      <w:proofErr w:type="spellStart"/>
      <w:r w:rsidRPr="0023081B">
        <w:rPr>
          <w:rFonts w:ascii="Calibri" w:hAnsi="Calibri" w:cs="Calibri"/>
        </w:rPr>
        <w:t>xxxx</w:t>
      </w:r>
      <w:proofErr w:type="spellEnd"/>
      <w:r w:rsidRPr="0023081B">
        <w:rPr>
          <w:rFonts w:ascii="Calibri" w:hAnsi="Calibri" w:cs="Calibri"/>
        </w:rPr>
        <w:t xml:space="preserve">/xx/xxx z </w:t>
      </w:r>
      <w:proofErr w:type="spellStart"/>
      <w:r w:rsidRPr="0023081B">
        <w:rPr>
          <w:rFonts w:ascii="Calibri" w:hAnsi="Calibri" w:cs="Calibri"/>
        </w:rPr>
        <w:t>xx.xx.xxxxx</w:t>
      </w:r>
      <w:proofErr w:type="spellEnd"/>
      <w:r w:rsidRPr="0023081B">
        <w:rPr>
          <w:rFonts w:ascii="Calibri" w:hAnsi="Calibri" w:cs="Calibri"/>
        </w:rPr>
        <w:t xml:space="preserve"> r., MOPS </w:t>
      </w:r>
      <w:proofErr w:type="spellStart"/>
      <w:r w:rsidRPr="0023081B">
        <w:rPr>
          <w:rFonts w:ascii="Calibri" w:hAnsi="Calibri" w:cs="Calibri"/>
        </w:rPr>
        <w:t>xxxx</w:t>
      </w:r>
      <w:proofErr w:type="spellEnd"/>
      <w:r w:rsidRPr="0023081B">
        <w:rPr>
          <w:rFonts w:ascii="Calibri" w:hAnsi="Calibri" w:cs="Calibri"/>
        </w:rPr>
        <w:t xml:space="preserve">/xx/xxx z </w:t>
      </w:r>
      <w:proofErr w:type="spellStart"/>
      <w:r w:rsidRPr="0023081B">
        <w:rPr>
          <w:rFonts w:ascii="Calibri" w:hAnsi="Calibri" w:cs="Calibri"/>
        </w:rPr>
        <w:t>xx.xx.xxxxx</w:t>
      </w:r>
      <w:proofErr w:type="spellEnd"/>
      <w:r w:rsidRPr="0023081B">
        <w:rPr>
          <w:rFonts w:ascii="Calibri" w:hAnsi="Calibri" w:cs="Calibri"/>
        </w:rPr>
        <w:t xml:space="preserve"> r., MOPS </w:t>
      </w:r>
      <w:proofErr w:type="spellStart"/>
      <w:r w:rsidRPr="0023081B">
        <w:rPr>
          <w:rFonts w:ascii="Calibri" w:hAnsi="Calibri" w:cs="Calibri"/>
        </w:rPr>
        <w:t>xxxx</w:t>
      </w:r>
      <w:proofErr w:type="spellEnd"/>
      <w:r w:rsidRPr="0023081B">
        <w:rPr>
          <w:rFonts w:ascii="Calibri" w:hAnsi="Calibri" w:cs="Calibri"/>
        </w:rPr>
        <w:t xml:space="preserve">/xx/xxx z </w:t>
      </w:r>
      <w:proofErr w:type="spellStart"/>
      <w:r w:rsidRPr="0023081B">
        <w:rPr>
          <w:rFonts w:ascii="Calibri" w:hAnsi="Calibri" w:cs="Calibri"/>
        </w:rPr>
        <w:t>xx.xx.xxxxx</w:t>
      </w:r>
      <w:proofErr w:type="spellEnd"/>
      <w:r w:rsidRPr="0023081B">
        <w:rPr>
          <w:rFonts w:ascii="Calibri" w:hAnsi="Calibri" w:cs="Calibri"/>
        </w:rPr>
        <w:t xml:space="preserve"> r.,</w:t>
      </w:r>
    </w:p>
  </w:footnote>
  <w:footnote w:id="14">
    <w:p w:rsidR="00645C9D" w:rsidRPr="0023081B" w:rsidRDefault="00645C9D" w:rsidP="00645C9D">
      <w:pPr>
        <w:pStyle w:val="Tekstprzypisudolnego"/>
        <w:rPr>
          <w:sz w:val="24"/>
          <w:szCs w:val="24"/>
        </w:rPr>
      </w:pPr>
      <w:r w:rsidRPr="0023081B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3081B">
        <w:rPr>
          <w:rFonts w:ascii="Calibri" w:hAnsi="Calibri" w:cs="Calibri"/>
          <w:sz w:val="24"/>
          <w:szCs w:val="24"/>
        </w:rPr>
        <w:t xml:space="preserve"> Decyzje nr: MOPS </w:t>
      </w:r>
      <w:proofErr w:type="spellStart"/>
      <w:r w:rsidRPr="0023081B">
        <w:rPr>
          <w:rFonts w:ascii="Calibri" w:hAnsi="Calibri" w:cs="Calibri"/>
          <w:sz w:val="24"/>
          <w:szCs w:val="24"/>
        </w:rPr>
        <w:t>xxxx</w:t>
      </w:r>
      <w:proofErr w:type="spellEnd"/>
      <w:r w:rsidRPr="0023081B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23081B">
        <w:rPr>
          <w:rFonts w:ascii="Calibri" w:hAnsi="Calibri" w:cs="Calibri"/>
          <w:sz w:val="24"/>
          <w:szCs w:val="24"/>
        </w:rPr>
        <w:t>xx.xx.xxxxx</w:t>
      </w:r>
      <w:proofErr w:type="spellEnd"/>
      <w:r w:rsidRPr="0023081B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23081B">
        <w:rPr>
          <w:rFonts w:ascii="Calibri" w:hAnsi="Calibri" w:cs="Calibri"/>
          <w:sz w:val="24"/>
          <w:szCs w:val="24"/>
        </w:rPr>
        <w:t>xxxx</w:t>
      </w:r>
      <w:proofErr w:type="spellEnd"/>
      <w:r w:rsidRPr="0023081B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23081B">
        <w:rPr>
          <w:rFonts w:ascii="Calibri" w:hAnsi="Calibri" w:cs="Calibri"/>
          <w:sz w:val="24"/>
          <w:szCs w:val="24"/>
        </w:rPr>
        <w:t>xx.xx.xxxxx</w:t>
      </w:r>
      <w:proofErr w:type="spellEnd"/>
      <w:r w:rsidRPr="0023081B">
        <w:rPr>
          <w:rFonts w:ascii="Calibri" w:hAnsi="Calibri" w:cs="Calibri"/>
          <w:sz w:val="24"/>
          <w:szCs w:val="24"/>
        </w:rPr>
        <w:t xml:space="preserve"> r.,</w:t>
      </w:r>
    </w:p>
  </w:footnote>
  <w:footnote w:id="15">
    <w:p w:rsidR="00645C9D" w:rsidRDefault="00645C9D" w:rsidP="00645C9D">
      <w:pPr>
        <w:pStyle w:val="Tekstprzypisudolnego"/>
      </w:pPr>
      <w:r w:rsidRPr="0023081B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3081B">
        <w:rPr>
          <w:rFonts w:ascii="Calibri" w:hAnsi="Calibri" w:cs="Calibri"/>
          <w:sz w:val="24"/>
          <w:szCs w:val="24"/>
        </w:rPr>
        <w:t xml:space="preserve"> Ustawa z dnia 2 marca 2020 r. o szczególnych rozwiązaniach związanych z zapobieganiem, przeciwdziałaniem i zwalczaniem COVID-19, innych chorób zakaźnych oraz wywołanych</w:t>
      </w:r>
      <w:r w:rsidRPr="00F019B6">
        <w:rPr>
          <w:rFonts w:ascii="Calibri" w:hAnsi="Calibri" w:cs="Calibri"/>
          <w:sz w:val="24"/>
          <w:szCs w:val="24"/>
        </w:rPr>
        <w:t xml:space="preserve"> nimi sytuacji kryzysowych (Dz. U. z 2021 r</w:t>
      </w:r>
      <w:r w:rsidRPr="00400334">
        <w:rPr>
          <w:rFonts w:ascii="Calibri" w:hAnsi="Calibri" w:cs="Calibri"/>
          <w:sz w:val="24"/>
          <w:szCs w:val="24"/>
        </w:rPr>
        <w:t>. poz. 2095</w:t>
      </w:r>
      <w:r>
        <w:rPr>
          <w:rFonts w:ascii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</w:t>
      </w:r>
      <w:r w:rsidRPr="00400334">
        <w:rPr>
          <w:rFonts w:ascii="Calibri" w:hAnsi="Calibri" w:cs="Calibri"/>
          <w:sz w:val="24"/>
          <w:szCs w:val="24"/>
        </w:rPr>
        <w:t>;</w:t>
      </w:r>
    </w:p>
  </w:footnote>
  <w:footnote w:id="16">
    <w:p w:rsidR="00645C9D" w:rsidRDefault="00645C9D" w:rsidP="00645C9D">
      <w:pPr>
        <w:pStyle w:val="Tekstprzypisudolnego"/>
      </w:pPr>
      <w:r w:rsidRPr="00893C6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93C61">
        <w:rPr>
          <w:rFonts w:ascii="Calibri" w:hAnsi="Calibri" w:cs="Calibri"/>
          <w:sz w:val="24"/>
          <w:szCs w:val="24"/>
        </w:rPr>
        <w:t xml:space="preserve"> Rozporządzenie Ministra Rodziny, Pracy i Polityki Społecznej z dnia 27 lipca 2017 roku w sprawie </w:t>
      </w:r>
      <w:r w:rsidRPr="001B5C1A">
        <w:rPr>
          <w:rFonts w:ascii="Calibri" w:hAnsi="Calibri" w:cs="Calibri"/>
          <w:sz w:val="24"/>
          <w:szCs w:val="24"/>
        </w:rPr>
        <w:t>sposobu i trybu postępowania w sprawach o przyznanie świadczeń rodzinnych oraz zakresu informacji, jakie mają być zawarte we wniosku, zaświadczeniach i oświadczeniach o ustalenie prawa do świadczeń rodzinnych (Dz. U. z 2017 r. poz. 1466).</w:t>
      </w:r>
    </w:p>
  </w:footnote>
  <w:footnote w:id="17">
    <w:p w:rsidR="00645C9D" w:rsidRDefault="00645C9D" w:rsidP="00645C9D">
      <w:pPr>
        <w:pStyle w:val="Tekstprzypisudolnego"/>
      </w:pPr>
      <w:r w:rsidRPr="001B5C1A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Wniosek nr: XX l.dz. Xxx/Xx z </w:t>
      </w:r>
      <w:proofErr w:type="spellStart"/>
      <w:r>
        <w:rPr>
          <w:rFonts w:ascii="Calibri" w:hAnsi="Calibri" w:cs="Calibri"/>
          <w:sz w:val="24"/>
          <w:szCs w:val="24"/>
        </w:rPr>
        <w:t>Xx.Xx.Xxxxx</w:t>
      </w:r>
      <w:proofErr w:type="spellEnd"/>
      <w:r w:rsidRPr="001B5C1A">
        <w:rPr>
          <w:rFonts w:ascii="Calibri" w:hAnsi="Calibri" w:cs="Calibri"/>
          <w:sz w:val="24"/>
          <w:szCs w:val="24"/>
        </w:rPr>
        <w:t xml:space="preserve"> r.,</w:t>
      </w:r>
    </w:p>
  </w:footnote>
  <w:footnote w:id="18">
    <w:p w:rsidR="00645C9D" w:rsidRPr="0023081B" w:rsidRDefault="00645C9D" w:rsidP="00645C9D">
      <w:pPr>
        <w:pStyle w:val="Tekstprzypisudolnego"/>
        <w:rPr>
          <w:sz w:val="24"/>
          <w:szCs w:val="24"/>
        </w:rPr>
      </w:pPr>
      <w:r w:rsidRPr="00C93778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C93778">
        <w:rPr>
          <w:rFonts w:asciiTheme="minorHAnsi" w:hAnsiTheme="minorHAnsi" w:cs="Calibri"/>
          <w:sz w:val="24"/>
          <w:szCs w:val="24"/>
        </w:rPr>
        <w:t xml:space="preserve"> </w:t>
      </w:r>
      <w:r w:rsidRPr="0023081B">
        <w:rPr>
          <w:rFonts w:asciiTheme="minorHAnsi" w:hAnsiTheme="minorHAnsi" w:cs="Calibri"/>
          <w:sz w:val="24"/>
          <w:szCs w:val="24"/>
        </w:rPr>
        <w:t xml:space="preserve">Decyzja nr: </w:t>
      </w:r>
      <w:r w:rsidRPr="0023081B">
        <w:rPr>
          <w:rFonts w:ascii="Calibri" w:hAnsi="Calibri" w:cs="Calibri"/>
          <w:sz w:val="24"/>
          <w:szCs w:val="24"/>
        </w:rPr>
        <w:t xml:space="preserve">MOPS </w:t>
      </w:r>
      <w:proofErr w:type="spellStart"/>
      <w:r w:rsidRPr="0023081B">
        <w:rPr>
          <w:rFonts w:ascii="Calibri" w:hAnsi="Calibri" w:cs="Calibri"/>
          <w:sz w:val="24"/>
          <w:szCs w:val="24"/>
        </w:rPr>
        <w:t>xxxx</w:t>
      </w:r>
      <w:proofErr w:type="spellEnd"/>
      <w:r w:rsidRPr="0023081B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23081B">
        <w:rPr>
          <w:rFonts w:ascii="Calibri" w:hAnsi="Calibri" w:cs="Calibri"/>
          <w:sz w:val="24"/>
          <w:szCs w:val="24"/>
        </w:rPr>
        <w:t>xx.xx.xxxxx</w:t>
      </w:r>
      <w:proofErr w:type="spellEnd"/>
      <w:r w:rsidRPr="0023081B">
        <w:rPr>
          <w:rFonts w:ascii="Calibri" w:hAnsi="Calibri" w:cs="Calibri"/>
          <w:sz w:val="24"/>
          <w:szCs w:val="24"/>
        </w:rPr>
        <w:t xml:space="preserve"> r.,</w:t>
      </w:r>
    </w:p>
  </w:footnote>
  <w:footnote w:id="19">
    <w:p w:rsidR="00645C9D" w:rsidRPr="0023081B" w:rsidRDefault="00645C9D" w:rsidP="00645C9D">
      <w:pPr>
        <w:rPr>
          <w:rFonts w:asciiTheme="minorHAnsi" w:hAnsiTheme="minorHAnsi" w:cstheme="minorHAnsi"/>
        </w:rPr>
      </w:pPr>
      <w:r w:rsidRPr="00C93778"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Decyzje nr: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</w:t>
      </w:r>
      <w:r w:rsidRPr="0023081B">
        <w:rPr>
          <w:rFonts w:asciiTheme="minorHAnsi" w:hAnsiTheme="minorHAnsi" w:cstheme="minorHAnsi"/>
        </w:rPr>
        <w:t>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</w:t>
      </w:r>
    </w:p>
  </w:footnote>
  <w:footnote w:id="20">
    <w:p w:rsidR="00645C9D" w:rsidRPr="0023081B" w:rsidRDefault="00645C9D" w:rsidP="00645C9D">
      <w:pPr>
        <w:rPr>
          <w:rFonts w:asciiTheme="minorHAnsi" w:hAnsiTheme="minorHAnsi" w:cstheme="minorHAnsi"/>
        </w:rPr>
      </w:pPr>
      <w:r w:rsidRPr="0023081B">
        <w:rPr>
          <w:rStyle w:val="Odwoanieprzypisudolnego"/>
          <w:rFonts w:asciiTheme="minorHAnsi" w:hAnsiTheme="minorHAnsi" w:cstheme="minorHAnsi"/>
        </w:rPr>
        <w:footnoteRef/>
      </w:r>
      <w:r w:rsidRPr="0023081B">
        <w:rPr>
          <w:rFonts w:asciiTheme="minorHAnsi" w:hAnsiTheme="minorHAnsi" w:cstheme="minorHAnsi"/>
        </w:rPr>
        <w:t xml:space="preserve"> Decyzje przyznające nr: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</w:t>
      </w:r>
    </w:p>
  </w:footnote>
  <w:footnote w:id="21">
    <w:p w:rsidR="00645C9D" w:rsidRDefault="00645C9D" w:rsidP="00645C9D">
      <w:r w:rsidRPr="0023081B">
        <w:rPr>
          <w:rStyle w:val="Odwoanieprzypisudolnego"/>
          <w:rFonts w:asciiTheme="minorHAnsi" w:hAnsiTheme="minorHAnsi" w:cstheme="minorHAnsi"/>
        </w:rPr>
        <w:footnoteRef/>
      </w:r>
      <w:r w:rsidRPr="0023081B">
        <w:rPr>
          <w:rFonts w:asciiTheme="minorHAnsi" w:hAnsiTheme="minorHAnsi" w:cstheme="minorHAnsi"/>
        </w:rPr>
        <w:t xml:space="preserve"> Decyzje zmieniające nr: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  <w:r w:rsidRPr="00B15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MOPS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/xx/xxx z </w:t>
      </w:r>
      <w:proofErr w:type="spellStart"/>
      <w:r>
        <w:rPr>
          <w:rFonts w:ascii="Calibri" w:hAnsi="Calibri" w:cs="Calibri"/>
        </w:rPr>
        <w:t>xx.xx.xxxxx</w:t>
      </w:r>
      <w:proofErr w:type="spellEnd"/>
      <w:r>
        <w:rPr>
          <w:rFonts w:ascii="Calibri" w:hAnsi="Calibri" w:cs="Calibri"/>
        </w:rPr>
        <w:t xml:space="preserve"> r.,</w:t>
      </w:r>
    </w:p>
  </w:footnote>
  <w:footnote w:id="22">
    <w:p w:rsidR="00645C9D" w:rsidRPr="00110393" w:rsidRDefault="00645C9D" w:rsidP="00645C9D">
      <w:pPr>
        <w:pStyle w:val="Tekstprzypisudolnego"/>
        <w:rPr>
          <w:sz w:val="24"/>
          <w:szCs w:val="24"/>
        </w:rPr>
      </w:pPr>
      <w:r w:rsidRPr="00110393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110393">
        <w:rPr>
          <w:rFonts w:asciiTheme="minorHAnsi" w:hAnsiTheme="minorHAnsi" w:cs="Calibri"/>
          <w:sz w:val="24"/>
          <w:szCs w:val="24"/>
        </w:rPr>
        <w:t xml:space="preserve"> Decyzje nr: </w:t>
      </w:r>
      <w:r w:rsidRPr="00110393">
        <w:rPr>
          <w:rFonts w:ascii="Calibri" w:hAnsi="Calibri" w:cs="Calibri"/>
          <w:sz w:val="24"/>
          <w:szCs w:val="24"/>
        </w:rPr>
        <w:t xml:space="preserve">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 MOPS </w:t>
      </w:r>
      <w:proofErr w:type="spellStart"/>
      <w:r w:rsidRPr="00110393">
        <w:rPr>
          <w:rFonts w:ascii="Calibri" w:hAnsi="Calibri" w:cs="Calibri"/>
          <w:sz w:val="24"/>
          <w:szCs w:val="24"/>
        </w:rPr>
        <w:t>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/xx/xxx z </w:t>
      </w:r>
      <w:proofErr w:type="spellStart"/>
      <w:r w:rsidRPr="00110393">
        <w:rPr>
          <w:rFonts w:ascii="Calibri" w:hAnsi="Calibri" w:cs="Calibri"/>
          <w:sz w:val="24"/>
          <w:szCs w:val="24"/>
        </w:rPr>
        <w:t>xx.xx.xxxxx</w:t>
      </w:r>
      <w:proofErr w:type="spellEnd"/>
      <w:r w:rsidRPr="00110393">
        <w:rPr>
          <w:rFonts w:ascii="Calibri" w:hAnsi="Calibri" w:cs="Calibri"/>
          <w:sz w:val="24"/>
          <w:szCs w:val="24"/>
        </w:rPr>
        <w:t xml:space="preserve"> r.,</w:t>
      </w:r>
    </w:p>
  </w:footnote>
  <w:footnote w:id="23">
    <w:p w:rsidR="00645C9D" w:rsidRPr="0023081B" w:rsidRDefault="00645C9D" w:rsidP="00645C9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93778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>
        <w:rPr>
          <w:rFonts w:asciiTheme="minorHAnsi" w:hAnsiTheme="minorHAnsi" w:cs="Calibri"/>
          <w:sz w:val="24"/>
          <w:szCs w:val="24"/>
        </w:rPr>
        <w:t xml:space="preserve"> Decyzje odmowne </w:t>
      </w:r>
      <w:r w:rsidRPr="0023081B">
        <w:rPr>
          <w:rFonts w:asciiTheme="minorHAnsi" w:hAnsiTheme="minorHAnsi" w:cstheme="minorHAnsi"/>
          <w:sz w:val="24"/>
          <w:szCs w:val="24"/>
        </w:rPr>
        <w:t xml:space="preserve">nr: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4">
    <w:p w:rsidR="00645C9D" w:rsidRPr="0023081B" w:rsidRDefault="00645C9D" w:rsidP="00645C9D">
      <w:pPr>
        <w:rPr>
          <w:rFonts w:asciiTheme="minorHAnsi" w:hAnsiTheme="minorHAnsi" w:cstheme="minorHAnsi"/>
        </w:rPr>
      </w:pPr>
      <w:r w:rsidRPr="0023081B">
        <w:rPr>
          <w:rStyle w:val="Odwoanieprzypisudolnego"/>
          <w:rFonts w:asciiTheme="minorHAnsi" w:hAnsiTheme="minorHAnsi" w:cstheme="minorHAnsi"/>
        </w:rPr>
        <w:footnoteRef/>
      </w:r>
      <w:r w:rsidRPr="0023081B">
        <w:rPr>
          <w:rFonts w:asciiTheme="minorHAnsi" w:hAnsiTheme="minorHAnsi" w:cstheme="minorHAnsi"/>
        </w:rPr>
        <w:t xml:space="preserve"> Decyzje zmieniające nr: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 MOPS </w:t>
      </w:r>
      <w:proofErr w:type="spellStart"/>
      <w:r w:rsidRPr="0023081B">
        <w:rPr>
          <w:rFonts w:asciiTheme="minorHAnsi" w:hAnsiTheme="minorHAnsi" w:cstheme="minorHAnsi"/>
        </w:rPr>
        <w:t>xxxx</w:t>
      </w:r>
      <w:proofErr w:type="spellEnd"/>
      <w:r w:rsidRPr="0023081B">
        <w:rPr>
          <w:rFonts w:asciiTheme="minorHAnsi" w:hAnsiTheme="minorHAnsi" w:cstheme="minorHAnsi"/>
        </w:rPr>
        <w:t xml:space="preserve">/xx/xxx z </w:t>
      </w:r>
      <w:proofErr w:type="spellStart"/>
      <w:r w:rsidRPr="0023081B">
        <w:rPr>
          <w:rFonts w:asciiTheme="minorHAnsi" w:hAnsiTheme="minorHAnsi" w:cstheme="minorHAnsi"/>
        </w:rPr>
        <w:t>xx.xx.xxxxx</w:t>
      </w:r>
      <w:proofErr w:type="spellEnd"/>
      <w:r w:rsidRPr="0023081B">
        <w:rPr>
          <w:rFonts w:asciiTheme="minorHAnsi" w:hAnsiTheme="minorHAnsi" w:cstheme="minorHAnsi"/>
        </w:rPr>
        <w:t xml:space="preserve"> r.,</w:t>
      </w:r>
    </w:p>
  </w:footnote>
  <w:footnote w:id="25">
    <w:p w:rsidR="00645C9D" w:rsidRPr="0023081B" w:rsidRDefault="00645C9D" w:rsidP="00645C9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3081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3081B">
        <w:rPr>
          <w:rFonts w:asciiTheme="minorHAnsi" w:hAnsiTheme="minorHAnsi" w:cstheme="minorHAnsi"/>
          <w:sz w:val="24"/>
          <w:szCs w:val="24"/>
        </w:rPr>
        <w:t xml:space="preserve"> Decyzje nr: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6">
    <w:p w:rsidR="00645C9D" w:rsidRPr="0023081B" w:rsidRDefault="00645C9D" w:rsidP="00645C9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3081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3081B">
        <w:rPr>
          <w:rFonts w:asciiTheme="minorHAnsi" w:hAnsiTheme="minorHAnsi" w:cstheme="minorHAnsi"/>
          <w:sz w:val="24"/>
          <w:szCs w:val="24"/>
        </w:rPr>
        <w:t xml:space="preserve"> Decyzje nr: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 MOPS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/xx/xxx z </w:t>
      </w:r>
      <w:proofErr w:type="spellStart"/>
      <w:r w:rsidRPr="0023081B">
        <w:rPr>
          <w:rFonts w:asciiTheme="minorHAnsi" w:hAnsiTheme="minorHAnsi" w:cstheme="minorHAnsi"/>
          <w:sz w:val="24"/>
          <w:szCs w:val="24"/>
        </w:rPr>
        <w:t>xx.xx.xxxxx</w:t>
      </w:r>
      <w:proofErr w:type="spellEnd"/>
      <w:r w:rsidRPr="0023081B">
        <w:rPr>
          <w:rFonts w:asciiTheme="minorHAnsi" w:hAnsiTheme="minorHAnsi" w:cstheme="minorHAnsi"/>
          <w:sz w:val="24"/>
          <w:szCs w:val="24"/>
        </w:rPr>
        <w:t xml:space="preserve"> r.,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BD"/>
    <w:multiLevelType w:val="hybridMultilevel"/>
    <w:tmpl w:val="291ED69C"/>
    <w:lvl w:ilvl="0" w:tplc="613A7D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7B867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5A0C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8066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8A7C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9E2E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E2C1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5247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FCD8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6E7C0C"/>
    <w:multiLevelType w:val="hybridMultilevel"/>
    <w:tmpl w:val="44E09B50"/>
    <w:lvl w:ilvl="0" w:tplc="2DA8FE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8694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D22E9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6A7E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742F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4A0D8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C403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48B9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27E8F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65D51"/>
    <w:multiLevelType w:val="hybridMultilevel"/>
    <w:tmpl w:val="1A4AE55A"/>
    <w:lvl w:ilvl="0" w:tplc="BED0A1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3C6627"/>
    <w:multiLevelType w:val="hybridMultilevel"/>
    <w:tmpl w:val="6DBC5604"/>
    <w:lvl w:ilvl="0" w:tplc="4A36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CB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2D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E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CD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06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E2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2A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00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279C"/>
    <w:multiLevelType w:val="hybridMultilevel"/>
    <w:tmpl w:val="E15ADB20"/>
    <w:lvl w:ilvl="0" w:tplc="F976E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E8C1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6628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4CBB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7E02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8228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34E7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02BB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32A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27378"/>
    <w:multiLevelType w:val="hybridMultilevel"/>
    <w:tmpl w:val="CBB8EB06"/>
    <w:lvl w:ilvl="0" w:tplc="95044A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 w:tplc="2CE0F53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DAE6C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C3683D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5D0B56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BF8510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F5AE6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5168A5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48DDA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5E59F1"/>
    <w:multiLevelType w:val="hybridMultilevel"/>
    <w:tmpl w:val="0EE2736C"/>
    <w:lvl w:ilvl="0" w:tplc="1AACBB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1E255C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50601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82A51F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608D5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1A8A94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310778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A0A84C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A64C4C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7926C27"/>
    <w:multiLevelType w:val="hybridMultilevel"/>
    <w:tmpl w:val="EFF63AC4"/>
    <w:lvl w:ilvl="0" w:tplc="E05CD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DC20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886D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B627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BA10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1EDE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A652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86A1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BE8E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9D"/>
    <w:rsid w:val="00042098"/>
    <w:rsid w:val="00101D00"/>
    <w:rsid w:val="00110393"/>
    <w:rsid w:val="001178C6"/>
    <w:rsid w:val="001521E0"/>
    <w:rsid w:val="0023081B"/>
    <w:rsid w:val="005E58AF"/>
    <w:rsid w:val="00645C9D"/>
    <w:rsid w:val="00737664"/>
    <w:rsid w:val="00AD266B"/>
    <w:rsid w:val="00E03D48"/>
    <w:rsid w:val="00E545A7"/>
    <w:rsid w:val="00E83813"/>
    <w:rsid w:val="00EF58CD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6EAF0-1B49-44B4-8550-20B2D933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5C9D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C9D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45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3774-7D1C-44FC-98FF-396EB2C1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3524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2023-01-18T08:24:00Z</dcterms:created>
  <dcterms:modified xsi:type="dcterms:W3CDTF">2023-01-18T08:24:00Z</dcterms:modified>
</cp:coreProperties>
</file>