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C46155" w:rsidRPr="00C46155">
        <w:t>WI-I.7843.13.13.2023</w:t>
      </w:r>
      <w:r w:rsidR="00C46155">
        <w:t>.ES</w:t>
      </w:r>
      <w:r w:rsidR="00205156" w:rsidRPr="00205156">
        <w:tab/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8A6099">
        <w:t>10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8F54F2" w:rsidRDefault="004556CB" w:rsidP="004556CB">
      <w:r>
        <w:t xml:space="preserve">2) Imię i nazwisko albo nazwa inwestora: </w:t>
      </w:r>
      <w:r w:rsidR="00C46155" w:rsidRPr="00C46155">
        <w:t>Gmina Mińsk Mazowiecki, woj. mazowieckie, powiat miński, gmina Mińsk Mazowiecki, miejscowość Mińsk Mazowiecki, 05-300, ul. Chełmońskiego 14</w:t>
      </w:r>
    </w:p>
    <w:p w:rsidR="00133102" w:rsidRDefault="004556CB" w:rsidP="004556CB">
      <w:r>
        <w:t xml:space="preserve">3) Adres i opis projektowanego obiektu: </w:t>
      </w:r>
      <w:r w:rsidR="00C46155" w:rsidRPr="00C46155">
        <w:t xml:space="preserve">budowa odcinków sieci oświetlenia ulicznego. Lokalizacja: dz. ew. 770/2, obręb 0005 </w:t>
      </w:r>
      <w:proofErr w:type="spellStart"/>
      <w:r w:rsidR="00C46155" w:rsidRPr="00C46155">
        <w:t>Brzóze</w:t>
      </w:r>
      <w:proofErr w:type="spellEnd"/>
      <w:r w:rsidR="00C46155" w:rsidRPr="00C46155">
        <w:t xml:space="preserve">, jedn. ew. 141211_2, woj. mazowieckie, powiat miński, gmina Mińsk Mazowiecki, miejscowość </w:t>
      </w:r>
      <w:proofErr w:type="spellStart"/>
      <w:r w:rsidR="00C46155" w:rsidRPr="00C46155">
        <w:t>Brzóze</w:t>
      </w:r>
      <w:proofErr w:type="spellEnd"/>
      <w:r w:rsidR="00C46155" w:rsidRPr="00C46155">
        <w:t>, 05-300, ul. Stanisławowska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F54F2"/>
    <w:rsid w:val="00A256F0"/>
    <w:rsid w:val="00C16493"/>
    <w:rsid w:val="00C46155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255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21</cp:revision>
  <dcterms:created xsi:type="dcterms:W3CDTF">2022-12-29T11:24:00Z</dcterms:created>
  <dcterms:modified xsi:type="dcterms:W3CDTF">2023-01-19T10:20:00Z</dcterms:modified>
</cp:coreProperties>
</file>