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44452B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44452B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97835392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44452B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44452B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97835392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44452B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09 grudnia 2022 r.</w:t>
      </w:r>
      <w:bookmarkEnd w:id="1"/>
    </w:p>
    <w:p w:rsidR="004824F3" w:rsidRPr="00B2243E" w:rsidRDefault="0044452B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WPS-II.431.1.17.2022</w:t>
      </w:r>
      <w:bookmarkEnd w:id="2"/>
      <w:r>
        <w:rPr>
          <w:rFonts w:ascii="Calibri" w:hAnsi="Calibri" w:cs="Calibri"/>
        </w:rPr>
        <w:t>.RM</w:t>
      </w:r>
    </w:p>
    <w:p w:rsidR="000274C5" w:rsidRDefault="00545BD7" w:rsidP="000274C5">
      <w:pPr>
        <w:spacing w:line="276" w:lineRule="auto"/>
        <w:ind w:left="4963" w:firstLine="709"/>
        <w:rPr>
          <w:rFonts w:ascii="Calibri" w:hAnsi="Calibri" w:cs="Calibri"/>
        </w:rPr>
      </w:pPr>
    </w:p>
    <w:p w:rsidR="000274C5" w:rsidRPr="00A43759" w:rsidRDefault="0044452B" w:rsidP="000274C5">
      <w:pPr>
        <w:spacing w:line="276" w:lineRule="auto"/>
        <w:ind w:left="4963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 xml:space="preserve">Pani </w:t>
      </w:r>
    </w:p>
    <w:p w:rsidR="000274C5" w:rsidRPr="00A43759" w:rsidRDefault="0044452B" w:rsidP="000274C5">
      <w:pPr>
        <w:spacing w:line="276" w:lineRule="auto"/>
        <w:ind w:left="4963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Anastazja </w:t>
      </w:r>
      <w:proofErr w:type="spellStart"/>
      <w:r>
        <w:rPr>
          <w:rFonts w:ascii="Calibri" w:hAnsi="Calibri" w:cs="Calibri"/>
        </w:rPr>
        <w:t>Palasek</w:t>
      </w:r>
      <w:proofErr w:type="spellEnd"/>
    </w:p>
    <w:p w:rsidR="000274C5" w:rsidRPr="00A43759" w:rsidRDefault="0044452B" w:rsidP="000274C5">
      <w:pPr>
        <w:spacing w:line="276" w:lineRule="auto"/>
        <w:ind w:left="4963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>Kierownik placówki</w:t>
      </w:r>
    </w:p>
    <w:p w:rsidR="000274C5" w:rsidRPr="00A43759" w:rsidRDefault="0044452B" w:rsidP="000274C5">
      <w:pPr>
        <w:spacing w:line="276" w:lineRule="auto"/>
        <w:ind w:left="4963" w:firstLine="709"/>
        <w:rPr>
          <w:rFonts w:ascii="Calibri" w:hAnsi="Calibri" w:cs="Calibri"/>
        </w:rPr>
      </w:pPr>
      <w:r>
        <w:rPr>
          <w:rFonts w:ascii="Calibri" w:hAnsi="Calibri" w:cs="Calibri"/>
        </w:rPr>
        <w:t>„Samarytanka</w:t>
      </w:r>
      <w:r w:rsidRPr="00A43759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Anastazja </w:t>
      </w:r>
      <w:proofErr w:type="spellStart"/>
      <w:r>
        <w:rPr>
          <w:rFonts w:ascii="Calibri" w:hAnsi="Calibri" w:cs="Calibri"/>
        </w:rPr>
        <w:t>Palasek</w:t>
      </w:r>
      <w:proofErr w:type="spellEnd"/>
    </w:p>
    <w:p w:rsidR="000274C5" w:rsidRPr="00A43759" w:rsidRDefault="0044452B" w:rsidP="000274C5">
      <w:pPr>
        <w:spacing w:line="276" w:lineRule="auto"/>
        <w:ind w:left="4963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Poniatowskiego 4</w:t>
      </w:r>
    </w:p>
    <w:p w:rsidR="000274C5" w:rsidRPr="00A43759" w:rsidRDefault="0044452B" w:rsidP="000274C5">
      <w:pPr>
        <w:spacing w:line="276" w:lineRule="auto"/>
        <w:ind w:left="4962" w:firstLine="709"/>
        <w:rPr>
          <w:rFonts w:ascii="Calibri" w:hAnsi="Calibri" w:cs="Calibri"/>
        </w:rPr>
      </w:pPr>
      <w:r>
        <w:rPr>
          <w:rFonts w:ascii="Calibri" w:hAnsi="Calibri" w:cs="Calibri"/>
        </w:rPr>
        <w:t>05-</w:t>
      </w:r>
      <w:r w:rsidRPr="00A43759">
        <w:rPr>
          <w:rFonts w:ascii="Calibri" w:hAnsi="Calibri" w:cs="Calibri"/>
        </w:rPr>
        <w:t>2</w:t>
      </w:r>
      <w:r>
        <w:rPr>
          <w:rFonts w:ascii="Calibri" w:hAnsi="Calibri" w:cs="Calibri"/>
        </w:rPr>
        <w:t>3</w:t>
      </w:r>
      <w:r w:rsidRPr="00A43759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 xml:space="preserve">Kobyłka </w:t>
      </w:r>
    </w:p>
    <w:p w:rsidR="000274C5" w:rsidRPr="00A43759" w:rsidRDefault="00545BD7" w:rsidP="000274C5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0274C5" w:rsidRPr="00A43759" w:rsidRDefault="0044452B" w:rsidP="000274C5">
      <w:pPr>
        <w:spacing w:line="360" w:lineRule="auto"/>
        <w:jc w:val="center"/>
        <w:rPr>
          <w:rFonts w:ascii="Calibri" w:hAnsi="Calibri" w:cs="Calibri"/>
          <w:szCs w:val="20"/>
        </w:rPr>
      </w:pPr>
      <w:r w:rsidRPr="00A43759">
        <w:rPr>
          <w:rFonts w:ascii="Calibri" w:hAnsi="Calibri" w:cs="Calibri"/>
        </w:rPr>
        <w:t>ZALECENIA POKONTROLNE</w:t>
      </w:r>
    </w:p>
    <w:p w:rsidR="000274C5" w:rsidRPr="00A43759" w:rsidRDefault="0044452B" w:rsidP="000274C5">
      <w:pPr>
        <w:spacing w:line="360" w:lineRule="auto"/>
        <w:rPr>
          <w:rFonts w:ascii="Calibri" w:hAnsi="Calibri" w:cs="Calibri"/>
          <w:color w:val="000000"/>
        </w:rPr>
      </w:pPr>
      <w:r w:rsidRPr="00A43759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A43759">
        <w:rPr>
          <w:rFonts w:ascii="Calibri" w:hAnsi="Calibri" w:cs="Calibri"/>
        </w:rPr>
        <w:br/>
        <w:t xml:space="preserve">o pomocy społecznej </w:t>
      </w:r>
      <w:r w:rsidRPr="00A43759">
        <w:rPr>
          <w:rFonts w:ascii="Calibri" w:eastAsia="Calibri" w:hAnsi="Calibri" w:cs="Calibri"/>
        </w:rPr>
        <w:t xml:space="preserve">(Dz.U. z 2021 r. poz. 2268 z </w:t>
      </w:r>
      <w:proofErr w:type="spellStart"/>
      <w:r w:rsidRPr="00A43759">
        <w:rPr>
          <w:rFonts w:ascii="Calibri" w:eastAsia="Calibri" w:hAnsi="Calibri" w:cs="Calibri"/>
        </w:rPr>
        <w:t>późn</w:t>
      </w:r>
      <w:proofErr w:type="spellEnd"/>
      <w:r w:rsidRPr="00A43759">
        <w:rPr>
          <w:rFonts w:ascii="Calibri" w:eastAsia="Calibri" w:hAnsi="Calibri" w:cs="Calibri"/>
        </w:rPr>
        <w:t>. zm.</w:t>
      </w:r>
      <w:r w:rsidRPr="00A43759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A43759">
        <w:rPr>
          <w:rFonts w:ascii="Calibri" w:eastAsia="Calibri" w:hAnsi="Calibri" w:cs="Calibri"/>
        </w:rPr>
        <w:t>9 grudnia 202</w:t>
      </w:r>
      <w:r>
        <w:rPr>
          <w:rFonts w:ascii="Calibri" w:eastAsia="Calibri" w:hAnsi="Calibri" w:cs="Calibri"/>
        </w:rPr>
        <w:t>0 r. w sprawie nadzoru i </w:t>
      </w:r>
      <w:r w:rsidRPr="00A43759">
        <w:rPr>
          <w:rFonts w:ascii="Calibri" w:eastAsia="Calibri" w:hAnsi="Calibri" w:cs="Calibri"/>
        </w:rPr>
        <w:t>kontroli w pomocy społecznej (Dz. U. z 2020 r. poz. 2285</w:t>
      </w:r>
      <w:r w:rsidRPr="00A43759">
        <w:rPr>
          <w:rFonts w:ascii="Calibri" w:hAnsi="Calibri" w:cs="Calibri"/>
          <w:bCs/>
        </w:rPr>
        <w:t>), inspektorzy Wydziału Polityki Społecznej Mazowieckiego Urzędu W</w:t>
      </w:r>
      <w:r>
        <w:rPr>
          <w:rFonts w:ascii="Calibri" w:hAnsi="Calibri" w:cs="Calibri"/>
          <w:bCs/>
        </w:rPr>
        <w:t>ojewódzkiego w Warszawie, w dniach</w:t>
      </w:r>
      <w:r w:rsidRPr="00A43759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28-29 marca</w:t>
      </w:r>
      <w:r w:rsidRPr="00A43759">
        <w:rPr>
          <w:rFonts w:ascii="Calibri" w:hAnsi="Calibri" w:cs="Calibri"/>
        </w:rPr>
        <w:t xml:space="preserve"> 2022 r. </w:t>
      </w:r>
      <w:r w:rsidRPr="00A43759">
        <w:rPr>
          <w:rFonts w:ascii="Calibri" w:hAnsi="Calibri" w:cs="Calibri"/>
          <w:bCs/>
        </w:rPr>
        <w:t>przeprowadzili</w:t>
      </w:r>
      <w:r w:rsidRPr="00A43759">
        <w:rPr>
          <w:rFonts w:ascii="Calibri" w:hAnsi="Calibri" w:cs="Calibri"/>
          <w:bCs/>
          <w:color w:val="FF0000"/>
        </w:rPr>
        <w:t xml:space="preserve"> </w:t>
      </w:r>
      <w:r w:rsidRPr="00A43759">
        <w:rPr>
          <w:rFonts w:ascii="Calibri" w:hAnsi="Calibri" w:cs="Calibri"/>
          <w:bCs/>
        </w:rPr>
        <w:t xml:space="preserve">kontrolę kompleksową w </w:t>
      </w:r>
      <w:r>
        <w:rPr>
          <w:rFonts w:ascii="Calibri" w:hAnsi="Calibri" w:cs="Calibri"/>
          <w:bCs/>
        </w:rPr>
        <w:t>placówce zapewniającej całodobową opiekę osobom niepełnosprawnym, przewlekle chorym lub osobom w podeszłym wieku pn. „Samarytanka</w:t>
      </w:r>
      <w:r w:rsidRPr="00A43759">
        <w:rPr>
          <w:rFonts w:ascii="Calibri" w:hAnsi="Calibri" w:cs="Calibri"/>
          <w:bCs/>
        </w:rPr>
        <w:t>”</w:t>
      </w:r>
      <w:r>
        <w:rPr>
          <w:rFonts w:ascii="Calibri" w:hAnsi="Calibri" w:cs="Calibri"/>
          <w:bCs/>
        </w:rPr>
        <w:t xml:space="preserve"> Anastazja </w:t>
      </w:r>
      <w:proofErr w:type="spellStart"/>
      <w:r>
        <w:rPr>
          <w:rFonts w:ascii="Calibri" w:hAnsi="Calibri" w:cs="Calibri"/>
          <w:bCs/>
        </w:rPr>
        <w:t>Palasek</w:t>
      </w:r>
      <w:proofErr w:type="spellEnd"/>
      <w:r>
        <w:rPr>
          <w:rFonts w:ascii="Calibri" w:hAnsi="Calibri" w:cs="Calibri"/>
          <w:bCs/>
        </w:rPr>
        <w:t xml:space="preserve"> w Kobyłce, przy ul. Poniatowskiego 4, w </w:t>
      </w:r>
      <w:r w:rsidRPr="00A43759">
        <w:rPr>
          <w:rFonts w:ascii="Calibri" w:hAnsi="Calibri" w:cs="Calibri"/>
          <w:bCs/>
        </w:rPr>
        <w:t xml:space="preserve">zakresie </w:t>
      </w:r>
      <w:r>
        <w:rPr>
          <w:rFonts w:ascii="Calibri" w:hAnsi="Calibri" w:cs="Calibri"/>
          <w:bCs/>
        </w:rPr>
        <w:t>sprawdzenia warunków bytowych, realizacji usług opiekuńczych świadczonych przez placówkę,</w:t>
      </w:r>
      <w:r w:rsidRPr="00A43759">
        <w:rPr>
          <w:rFonts w:ascii="Calibri" w:hAnsi="Calibri" w:cs="Calibri"/>
        </w:rPr>
        <w:t xml:space="preserve"> przestrzegania praw mieszkańców oraz </w:t>
      </w:r>
      <w:r>
        <w:rPr>
          <w:rFonts w:ascii="Calibri" w:hAnsi="Calibri" w:cs="Calibri"/>
        </w:rPr>
        <w:t>struktury zatrudnienia</w:t>
      </w:r>
      <w:r w:rsidRPr="00A43759">
        <w:rPr>
          <w:rFonts w:ascii="Calibri" w:hAnsi="Calibri" w:cs="Calibri"/>
        </w:rPr>
        <w:t>.</w:t>
      </w:r>
      <w:r w:rsidRPr="00A4375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Protokół kontroli w dniu 12 sierpnia 2022 r. został podpisany bez zastrzeżeń przez kierownika placówki.</w:t>
      </w:r>
    </w:p>
    <w:p w:rsidR="000274C5" w:rsidRDefault="0044452B" w:rsidP="000274C5">
      <w:pPr>
        <w:tabs>
          <w:tab w:val="left" w:pos="426"/>
          <w:tab w:val="left" w:pos="1276"/>
        </w:tabs>
        <w:spacing w:line="360" w:lineRule="auto"/>
        <w:rPr>
          <w:rFonts w:ascii="Calibri" w:hAnsi="Calibri" w:cs="Calibri"/>
          <w:color w:val="000000"/>
        </w:rPr>
      </w:pPr>
      <w:r w:rsidRPr="00A43759">
        <w:rPr>
          <w:rFonts w:ascii="Calibri" w:eastAsia="Calibri" w:hAnsi="Calibri" w:cs="Calibri"/>
          <w:lang w:eastAsia="en-US"/>
        </w:rPr>
        <w:t xml:space="preserve">Podmiot prowadzący placówkę p. </w:t>
      </w:r>
      <w:r>
        <w:rPr>
          <w:rFonts w:ascii="Calibri" w:eastAsia="Calibri" w:hAnsi="Calibri" w:cs="Calibri"/>
          <w:lang w:eastAsia="en-US"/>
        </w:rPr>
        <w:t xml:space="preserve">Anastazja </w:t>
      </w:r>
      <w:proofErr w:type="spellStart"/>
      <w:r>
        <w:rPr>
          <w:rFonts w:ascii="Calibri" w:eastAsia="Calibri" w:hAnsi="Calibri" w:cs="Calibri"/>
          <w:lang w:eastAsia="en-US"/>
        </w:rPr>
        <w:t>Palasek</w:t>
      </w:r>
      <w:proofErr w:type="spellEnd"/>
      <w:r w:rsidRPr="00A43759">
        <w:rPr>
          <w:rFonts w:ascii="Calibri" w:eastAsia="Calibri" w:hAnsi="Calibri" w:cs="Calibri"/>
          <w:lang w:eastAsia="en-US"/>
        </w:rPr>
        <w:t xml:space="preserve"> ma zezwolenie na prowadzenie działalności gospodarczej w zakresie prowadzenia placówki zapewniającej całodobową opiekę osobom niepełnosprawnym, przewlekle chorych lub osobom w podeszłym wieku </w:t>
      </w:r>
      <w:r>
        <w:rPr>
          <w:rFonts w:ascii="Calibri" w:eastAsia="Calibri" w:hAnsi="Calibri" w:cs="Calibri"/>
          <w:lang w:eastAsia="en-US"/>
        </w:rPr>
        <w:t xml:space="preserve">na czas nieokreślony, z liczbą 37 miejsc dla mieszkańców </w:t>
      </w:r>
      <w:r w:rsidRPr="00A43759">
        <w:rPr>
          <w:rFonts w:ascii="Calibri" w:eastAsia="Calibri" w:hAnsi="Calibri" w:cs="Calibri"/>
          <w:lang w:eastAsia="en-US"/>
        </w:rPr>
        <w:t>-</w:t>
      </w:r>
      <w:r w:rsidRPr="00A43759">
        <w:rPr>
          <w:rFonts w:ascii="Calibri" w:hAnsi="Calibri" w:cs="Calibri"/>
        </w:rPr>
        <w:t xml:space="preserve"> decy</w:t>
      </w:r>
      <w:r>
        <w:rPr>
          <w:rFonts w:ascii="Calibri" w:hAnsi="Calibri" w:cs="Calibri"/>
        </w:rPr>
        <w:t>zja Wojewody Mazowieckiego nr 20/</w:t>
      </w:r>
      <w:r w:rsidRPr="00A43759">
        <w:rPr>
          <w:rFonts w:ascii="Calibri" w:hAnsi="Calibri" w:cs="Calibri"/>
        </w:rPr>
        <w:t>20</w:t>
      </w:r>
      <w:r>
        <w:rPr>
          <w:rFonts w:ascii="Calibri" w:hAnsi="Calibri" w:cs="Calibri"/>
        </w:rPr>
        <w:t>09</w:t>
      </w:r>
      <w:r w:rsidRPr="00A437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z dnia 8 września</w:t>
      </w:r>
      <w:r w:rsidRPr="00A43759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09</w:t>
      </w:r>
      <w:r w:rsidRPr="00A43759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color w:val="000000"/>
        </w:rPr>
        <w:t xml:space="preserve">Placówka jest wpisana do rejestru wojewody pod pozycją 38. Kierownikiem placówki jest p. Anastazja </w:t>
      </w:r>
      <w:proofErr w:type="spellStart"/>
      <w:r>
        <w:rPr>
          <w:rFonts w:ascii="Calibri" w:hAnsi="Calibri" w:cs="Calibri"/>
          <w:color w:val="000000"/>
        </w:rPr>
        <w:t>Palasek</w:t>
      </w:r>
      <w:proofErr w:type="spellEnd"/>
      <w:r>
        <w:rPr>
          <w:rFonts w:ascii="Calibri" w:hAnsi="Calibri" w:cs="Calibri"/>
          <w:color w:val="000000"/>
        </w:rPr>
        <w:t>.</w:t>
      </w:r>
    </w:p>
    <w:p w:rsidR="000274C5" w:rsidRDefault="00545BD7" w:rsidP="000274C5">
      <w:pPr>
        <w:spacing w:line="360" w:lineRule="auto"/>
        <w:rPr>
          <w:rFonts w:ascii="Calibri" w:hAnsi="Calibri" w:cs="Calibri"/>
          <w:color w:val="000000"/>
        </w:rPr>
      </w:pPr>
    </w:p>
    <w:p w:rsidR="000274C5" w:rsidRPr="00EA2699" w:rsidRDefault="0044452B" w:rsidP="000274C5">
      <w:pPr>
        <w:spacing w:line="360" w:lineRule="auto"/>
        <w:rPr>
          <w:rFonts w:ascii="Calibri" w:hAnsi="Calibri" w:cs="Calibri"/>
        </w:rPr>
      </w:pPr>
      <w:r w:rsidRPr="00A43759">
        <w:rPr>
          <w:rFonts w:ascii="Calibri" w:hAnsi="Calibri" w:cs="Calibri"/>
          <w:color w:val="000000"/>
        </w:rPr>
        <w:t xml:space="preserve">Kontrola </w:t>
      </w:r>
      <w:r>
        <w:rPr>
          <w:rFonts w:ascii="Calibri" w:hAnsi="Calibri" w:cs="Calibri"/>
          <w:color w:val="000000"/>
        </w:rPr>
        <w:t xml:space="preserve">kompleksowa </w:t>
      </w:r>
      <w:r w:rsidRPr="00A43759">
        <w:rPr>
          <w:rFonts w:ascii="Calibri" w:hAnsi="Calibri" w:cs="Calibri"/>
          <w:color w:val="000000"/>
        </w:rPr>
        <w:t xml:space="preserve">wykazała, że </w:t>
      </w:r>
      <w:r w:rsidRPr="00A43759">
        <w:rPr>
          <w:rFonts w:ascii="Calibri" w:hAnsi="Calibri" w:cs="Calibri"/>
        </w:rPr>
        <w:t>placówka świadczy</w:t>
      </w:r>
      <w:r>
        <w:rPr>
          <w:rFonts w:ascii="Calibri" w:hAnsi="Calibri" w:cs="Calibri"/>
        </w:rPr>
        <w:t xml:space="preserve"> całodobowo usługi opiekuńcze i </w:t>
      </w:r>
      <w:r w:rsidRPr="00A43759">
        <w:rPr>
          <w:rFonts w:ascii="Calibri" w:hAnsi="Calibri" w:cs="Calibri"/>
        </w:rPr>
        <w:t xml:space="preserve">bytowe na rzecz mieszkańców. </w:t>
      </w:r>
      <w:r>
        <w:rPr>
          <w:rFonts w:ascii="Calibri" w:hAnsi="Calibri" w:cs="Calibri"/>
        </w:rPr>
        <w:t xml:space="preserve">W trakcie kontroli omówiono kwestię zatrudnienia i kwalifikacji personelu świadczącego usługi opiekuńcze. Zgodnie z aktualnie obowiązującymi </w:t>
      </w:r>
      <w:r>
        <w:rPr>
          <w:rFonts w:ascii="Calibri" w:hAnsi="Calibri" w:cs="Calibri"/>
        </w:rPr>
        <w:lastRenderedPageBreak/>
        <w:t xml:space="preserve">przepisami ustawy o pomocy społecznej od dnia 1 czerwca 2022 r. do 31 maja 2023 r. podmiot prowadzący placówkę zapewnia, aby osoby świadczące mieszkańcom usługi opiekuńcze wykonywały pracę w wymiarze nie </w:t>
      </w:r>
      <w:r w:rsidRPr="00EA2699">
        <w:rPr>
          <w:rFonts w:ascii="Calibri" w:hAnsi="Calibri" w:cs="Calibri"/>
        </w:rPr>
        <w:t>mniejszym niż 1/4 pełnego wymiaru czasu pracy na jedną osobę przebywającą w placówce. Od</w:t>
      </w:r>
      <w:r>
        <w:rPr>
          <w:rFonts w:ascii="Calibri" w:hAnsi="Calibri" w:cs="Calibri"/>
        </w:rPr>
        <w:t> 1 </w:t>
      </w:r>
      <w:r w:rsidRPr="00EA2699">
        <w:rPr>
          <w:rFonts w:ascii="Calibri" w:hAnsi="Calibri" w:cs="Calibri"/>
        </w:rPr>
        <w:t xml:space="preserve">czerwca 2023 r. podmiot prowadzący placówkę obowiązany jest zapewnić wykonywanie czynności, o których mowa a art. 68 ust. 1 pkt 1 ustawy przez osoby posiadające </w:t>
      </w:r>
      <w:r w:rsidRPr="00EA2699">
        <w:rPr>
          <w:rFonts w:ascii="Calibri" w:hAnsi="Calibri" w:cs="Calibri"/>
          <w:color w:val="333333"/>
          <w:shd w:val="clear" w:color="auto" w:fill="FFFFFF"/>
        </w:rPr>
        <w:t>kwalifikacje niezbędne do wykonywania zawodu lekarza, pielęgniarki, położnej, ratownika medycznego, opiekuna w domu pomocy społecznej, opiekuna osoby starszej, asystenta osoby niepełnosprawnej, opiekunki środowiskowej, opiekuna medycznego albo osob</w:t>
      </w:r>
      <w:r>
        <w:rPr>
          <w:rFonts w:ascii="Calibri" w:hAnsi="Calibri" w:cs="Calibri"/>
          <w:color w:val="333333"/>
          <w:shd w:val="clear" w:color="auto" w:fill="FFFFFF"/>
        </w:rPr>
        <w:t>y posiadające udokumentowane co </w:t>
      </w:r>
      <w:r w:rsidRPr="00EA2699">
        <w:rPr>
          <w:rFonts w:ascii="Calibri" w:hAnsi="Calibri" w:cs="Calibri"/>
          <w:color w:val="333333"/>
          <w:shd w:val="clear" w:color="auto" w:fill="FFFFFF"/>
        </w:rPr>
        <w:t>najmniej 2-letnie doświadczenie zawodowe polegające na świadczeniu usług opiekuńczych osobom niepełnosprawnym, przewlekle chorym lub osobom w podeszłym w</w:t>
      </w:r>
      <w:r>
        <w:rPr>
          <w:rFonts w:ascii="Calibri" w:hAnsi="Calibri" w:cs="Calibri"/>
          <w:color w:val="333333"/>
          <w:shd w:val="clear" w:color="auto" w:fill="FFFFFF"/>
        </w:rPr>
        <w:t>ieku oraz ukończone szkolenie z </w:t>
      </w:r>
      <w:r w:rsidRPr="00EA2699">
        <w:rPr>
          <w:rFonts w:ascii="Calibri" w:hAnsi="Calibri" w:cs="Calibri"/>
          <w:color w:val="333333"/>
          <w:shd w:val="clear" w:color="auto" w:fill="FFFFFF"/>
        </w:rPr>
        <w:t xml:space="preserve">zakresu udzielania pierwszej pomocy. Zapewnić, aby osoby, o których mowa powyżej świadczyły pracę na podstawie umowy o pracę lub innej umowy, w wymiarze nie mniej niż 1/3 pełnego wymiaru czasu pracy na jedną osobę przebywającą w placówce, nie mniej niż w wymiarze 4,5 pełnego wymiaru czasu pracy. </w:t>
      </w:r>
      <w:r>
        <w:rPr>
          <w:rFonts w:ascii="Calibri" w:hAnsi="Calibri" w:cs="Calibri"/>
          <w:color w:val="333333"/>
          <w:shd w:val="clear" w:color="auto" w:fill="FFFFFF"/>
        </w:rPr>
        <w:t xml:space="preserve">Z informacji uzyskanych w trakcie kontroli wynikało, że zatrudniony w placówce personel to: 3 pielęgniarki i 7 opiekunów. Personel zatrudniony jest na umowę o pracę oraz umowę zlecenia, w różnych wymiarach czasu pracy. Dodatkowo placówka współpracuje z lekarzem. W ciągu dnia opiekę mieszkańcom zapewniały dwie opiekunki i pielęgniarka. W nocy dyżur pełniła jedna opiekunka. </w:t>
      </w:r>
    </w:p>
    <w:p w:rsidR="000274C5" w:rsidRPr="000274C5" w:rsidRDefault="0044452B" w:rsidP="000274C5">
      <w:pPr>
        <w:spacing w:line="360" w:lineRule="auto"/>
        <w:rPr>
          <w:rFonts w:ascii="Calibri" w:hAnsi="Calibri" w:cs="Calibri"/>
          <w:bCs/>
        </w:rPr>
      </w:pPr>
      <w:r w:rsidRPr="0062120C">
        <w:rPr>
          <w:rFonts w:ascii="Calibri" w:hAnsi="Calibri" w:cs="Calibri"/>
        </w:rPr>
        <w:t>W czasie kontroli m</w:t>
      </w:r>
      <w:r w:rsidRPr="0062120C">
        <w:rPr>
          <w:rFonts w:ascii="Calibri" w:hAnsi="Calibri" w:cs="Calibri"/>
          <w:color w:val="000000"/>
        </w:rPr>
        <w:t xml:space="preserve">ieszkańcy mieli zapewnioną przez personel całodobową opiekę, posiłki, </w:t>
      </w:r>
      <w:r w:rsidRPr="000274C5">
        <w:rPr>
          <w:rFonts w:ascii="Calibri" w:hAnsi="Calibri" w:cs="Calibri"/>
          <w:color w:val="000000"/>
        </w:rPr>
        <w:t xml:space="preserve">indywidualne miejsca do spania oraz przechowywania swoich rzeczy, byli zadbani, mieli zapewniony dostęp do usług medycznych. Zakres usług uwzględniał stan zdrowia, sprawność fizyczną </w:t>
      </w:r>
      <w:r w:rsidRPr="000274C5">
        <w:rPr>
          <w:rFonts w:ascii="Calibri" w:hAnsi="Calibri" w:cs="Calibri"/>
        </w:rPr>
        <w:t>i intelektualną</w:t>
      </w:r>
      <w:r w:rsidRPr="000274C5">
        <w:rPr>
          <w:rFonts w:ascii="Calibri" w:hAnsi="Calibri" w:cs="Calibri"/>
          <w:color w:val="000000"/>
        </w:rPr>
        <w:t xml:space="preserve"> mieszkańców, a także ich indywidualne potrzeby i możliwości. Podczas czynności kontrolnych nie zaobserwowano naruszeń poczucia godności, intymności </w:t>
      </w:r>
      <w:r w:rsidRPr="000274C5">
        <w:rPr>
          <w:rFonts w:ascii="Calibri" w:hAnsi="Calibri" w:cs="Calibri"/>
        </w:rPr>
        <w:t>i praw</w:t>
      </w:r>
      <w:r w:rsidRPr="000274C5">
        <w:rPr>
          <w:rFonts w:ascii="Calibri" w:hAnsi="Calibri" w:cs="Calibri"/>
          <w:color w:val="000000"/>
        </w:rPr>
        <w:t xml:space="preserve"> mieszkańców. Działalność placówki zapewniającej całodobową opiekę pn. „Samarytanka” Anastazja </w:t>
      </w:r>
      <w:proofErr w:type="spellStart"/>
      <w:r w:rsidRPr="000274C5">
        <w:rPr>
          <w:rFonts w:ascii="Calibri" w:hAnsi="Calibri" w:cs="Calibri"/>
          <w:color w:val="000000"/>
        </w:rPr>
        <w:t>Palasek</w:t>
      </w:r>
      <w:proofErr w:type="spellEnd"/>
      <w:r w:rsidRPr="000274C5">
        <w:rPr>
          <w:rFonts w:ascii="Calibri" w:hAnsi="Calibri" w:cs="Calibri"/>
          <w:color w:val="000000"/>
        </w:rPr>
        <w:t xml:space="preserve"> w Kobyłce, przy ul. Poniatowskiego 4</w:t>
      </w:r>
      <w:r w:rsidRPr="000274C5">
        <w:rPr>
          <w:rFonts w:ascii="Calibri" w:hAnsi="Calibri" w:cs="Calibri"/>
          <w:bCs/>
        </w:rPr>
        <w:t xml:space="preserve"> oceniono pozytywnie pomimo następujących uchybień: </w:t>
      </w:r>
    </w:p>
    <w:p w:rsidR="000274C5" w:rsidRPr="000274C5" w:rsidRDefault="0044452B" w:rsidP="000274C5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274C5">
        <w:rPr>
          <w:rFonts w:ascii="Calibri" w:hAnsi="Calibri" w:cs="Calibri"/>
          <w:sz w:val="24"/>
          <w:szCs w:val="24"/>
        </w:rPr>
        <w:t>Brak uchwytu w jednej z łazienek,</w:t>
      </w:r>
    </w:p>
    <w:p w:rsidR="000274C5" w:rsidRPr="000274C5" w:rsidRDefault="0044452B" w:rsidP="000274C5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274C5">
        <w:rPr>
          <w:rFonts w:ascii="Calibri" w:hAnsi="Calibri" w:cs="Calibri"/>
          <w:sz w:val="24"/>
          <w:szCs w:val="24"/>
        </w:rPr>
        <w:t>Niewłaściwy sposób zabezpieczenia okien przed całkowitym otwarciem, poprzez wyjęcie klamek,</w:t>
      </w:r>
    </w:p>
    <w:p w:rsidR="000274C5" w:rsidRDefault="0044452B" w:rsidP="000274C5">
      <w:pPr>
        <w:spacing w:line="360" w:lineRule="auto"/>
        <w:rPr>
          <w:rFonts w:ascii="Calibri" w:hAnsi="Calibri" w:cs="Calibri"/>
          <w:color w:val="000000"/>
        </w:rPr>
      </w:pPr>
      <w:r w:rsidRPr="00A43759">
        <w:rPr>
          <w:rFonts w:ascii="Calibri" w:eastAsia="Calibri" w:hAnsi="Calibri" w:cs="Calibri"/>
          <w:lang w:eastAsia="en-US"/>
        </w:rPr>
        <w:lastRenderedPageBreak/>
        <w:t xml:space="preserve">Szczegółowy opis i ocena skontrolowanej działalności, zakres, przyczyny i skutki stwierdzonych </w:t>
      </w:r>
      <w:r>
        <w:rPr>
          <w:rFonts w:ascii="Calibri" w:eastAsia="Calibri" w:hAnsi="Calibri" w:cs="Calibri"/>
          <w:lang w:eastAsia="en-US"/>
        </w:rPr>
        <w:t>uchybień</w:t>
      </w:r>
      <w:r w:rsidRPr="00A43759">
        <w:rPr>
          <w:rFonts w:ascii="Calibri" w:eastAsia="Calibri" w:hAnsi="Calibri" w:cs="Calibri"/>
          <w:lang w:eastAsia="en-US"/>
        </w:rPr>
        <w:t>, zostały przedstawione w protokole kontroli.</w:t>
      </w:r>
      <w:r w:rsidRPr="00A43759">
        <w:rPr>
          <w:rFonts w:ascii="Calibri" w:eastAsia="Calibri" w:hAnsi="Calibri" w:cs="Calibri"/>
          <w:lang w:eastAsia="en-US"/>
        </w:rPr>
        <w:tab/>
      </w:r>
      <w:r>
        <w:rPr>
          <w:rFonts w:ascii="Calibri" w:hAnsi="Calibri" w:cs="Calibri"/>
          <w:bCs/>
        </w:rPr>
        <w:t xml:space="preserve"> </w:t>
      </w:r>
    </w:p>
    <w:p w:rsidR="000274C5" w:rsidRPr="00A43759" w:rsidRDefault="0044452B" w:rsidP="000274C5">
      <w:pPr>
        <w:spacing w:after="200" w:line="360" w:lineRule="auto"/>
        <w:rPr>
          <w:rFonts w:ascii="Calibri" w:hAnsi="Calibri" w:cs="Calibri"/>
          <w:bCs/>
        </w:rPr>
      </w:pPr>
      <w:r w:rsidRPr="00A43759">
        <w:rPr>
          <w:rFonts w:ascii="Calibri" w:eastAsia="Calibri" w:hAnsi="Calibri" w:cs="Calibri"/>
          <w:lang w:eastAsia="en-US"/>
        </w:rPr>
        <w:br/>
      </w:r>
      <w:r w:rsidRPr="00A43759">
        <w:rPr>
          <w:rFonts w:ascii="Calibri" w:hAnsi="Calibri" w:cs="Calibri"/>
          <w:bCs/>
        </w:rPr>
        <w:t>Wobec przedstawionej oceny dotyczącej funkcjonowania jednostki poddanej kontroli,</w:t>
      </w:r>
      <w:r w:rsidRPr="00A43759">
        <w:rPr>
          <w:rFonts w:ascii="Calibri" w:eastAsia="Calibri" w:hAnsi="Calibri" w:cs="Calibri"/>
          <w:lang w:eastAsia="en-US"/>
        </w:rPr>
        <w:t xml:space="preserve"> stosownie do art. 128 ustawy</w:t>
      </w:r>
      <w:r w:rsidRPr="00A43759">
        <w:rPr>
          <w:rFonts w:ascii="Calibri" w:hAnsi="Calibri" w:cs="Calibri"/>
          <w:bCs/>
        </w:rPr>
        <w:t>, zwracam się o realizację następujących zaleceń pokontrolnych:</w:t>
      </w:r>
    </w:p>
    <w:p w:rsidR="000274C5" w:rsidRPr="00A43759" w:rsidRDefault="0044452B" w:rsidP="00027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A4375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Pomieszczenie sanitarne wyposażyć w brakujący uchwyt, zgodnie z art</w:t>
      </w:r>
      <w:r w:rsidRPr="00A43759">
        <w:rPr>
          <w:rFonts w:ascii="Calibri" w:hAnsi="Calibri" w:cs="Calibri"/>
          <w:sz w:val="24"/>
          <w:szCs w:val="24"/>
        </w:rPr>
        <w:t>. 68</w:t>
      </w:r>
      <w:r>
        <w:rPr>
          <w:rFonts w:ascii="Calibri" w:hAnsi="Calibri" w:cs="Calibri"/>
          <w:sz w:val="24"/>
          <w:szCs w:val="24"/>
        </w:rPr>
        <w:t xml:space="preserve"> ust. 5 pkt 3 ustawy o pomocy społecznej</w:t>
      </w:r>
      <w:r w:rsidRPr="00A43759">
        <w:rPr>
          <w:rFonts w:ascii="Calibri" w:hAnsi="Calibri" w:cs="Calibri"/>
          <w:sz w:val="24"/>
          <w:szCs w:val="24"/>
        </w:rPr>
        <w:t>,</w:t>
      </w:r>
    </w:p>
    <w:p w:rsidR="000274C5" w:rsidRDefault="0044452B" w:rsidP="00027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A43759">
        <w:rPr>
          <w:rFonts w:ascii="Calibri" w:hAnsi="Calibri" w:cs="Calibri"/>
          <w:sz w:val="24"/>
          <w:szCs w:val="24"/>
        </w:rPr>
        <w:t>Znaleźć alternatywne rozwiązanie dla za</w:t>
      </w:r>
      <w:r>
        <w:rPr>
          <w:rFonts w:ascii="Calibri" w:hAnsi="Calibri" w:cs="Calibri"/>
          <w:sz w:val="24"/>
          <w:szCs w:val="24"/>
        </w:rPr>
        <w:t>stosowanego zabezpieczenia okna,</w:t>
      </w:r>
    </w:p>
    <w:p w:rsidR="000274C5" w:rsidRPr="00A43759" w:rsidRDefault="0044452B" w:rsidP="00027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Zapewnić wykonywanie usług opiekuńczych na rzecz mieszkańców przez wykwalifikowany personel zgodnie z art. 68a ust 4 i 5 ustawy o pomocy społecznej.</w:t>
      </w:r>
    </w:p>
    <w:p w:rsidR="000274C5" w:rsidRPr="00A43759" w:rsidRDefault="0044452B" w:rsidP="000274C5">
      <w:pPr>
        <w:spacing w:after="200" w:line="360" w:lineRule="auto"/>
        <w:ind w:left="360"/>
        <w:rPr>
          <w:rFonts w:ascii="Calibri" w:eastAsia="Calibri" w:hAnsi="Calibri" w:cs="Calibri"/>
          <w:lang w:eastAsia="en-US"/>
        </w:rPr>
      </w:pPr>
      <w:r w:rsidRPr="00A43759">
        <w:rPr>
          <w:rFonts w:ascii="Calibri" w:eastAsia="Calibri" w:hAnsi="Calibri" w:cs="Calibri"/>
          <w:lang w:eastAsia="en-US"/>
        </w:rPr>
        <w:t>Pouczenie:</w:t>
      </w:r>
    </w:p>
    <w:p w:rsidR="000274C5" w:rsidRPr="00A43759" w:rsidRDefault="0044452B" w:rsidP="000274C5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3759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 w:rsidRPr="00A43759">
        <w:rPr>
          <w:rFonts w:ascii="Calibri" w:eastAsia="Calibri" w:hAnsi="Calibri" w:cs="Calibri"/>
        </w:rPr>
        <w:t xml:space="preserve">Dz.U. z 2021 r. poz. 2268 z </w:t>
      </w:r>
      <w:proofErr w:type="spellStart"/>
      <w:r w:rsidRPr="00A43759">
        <w:rPr>
          <w:rFonts w:ascii="Calibri" w:eastAsia="Calibri" w:hAnsi="Calibri" w:cs="Calibri"/>
        </w:rPr>
        <w:t>późn</w:t>
      </w:r>
      <w:proofErr w:type="spellEnd"/>
      <w:r w:rsidRPr="00A43759">
        <w:rPr>
          <w:rFonts w:ascii="Calibri" w:eastAsia="Calibri" w:hAnsi="Calibri" w:cs="Calibri"/>
        </w:rPr>
        <w:t>. zm</w:t>
      </w:r>
      <w:r>
        <w:rPr>
          <w:rFonts w:ascii="Calibri" w:eastAsia="Calibri" w:hAnsi="Calibri" w:cs="Calibri"/>
        </w:rPr>
        <w:t>.</w:t>
      </w:r>
      <w:r w:rsidRPr="00A43759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Mazowieckiego.</w:t>
      </w:r>
    </w:p>
    <w:p w:rsidR="000274C5" w:rsidRPr="00A43759" w:rsidRDefault="0044452B" w:rsidP="000274C5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A43759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</w:t>
      </w:r>
      <w:r>
        <w:rPr>
          <w:rFonts w:ascii="Calibri" w:eastAsia="Calibri" w:hAnsi="Calibri" w:cs="Calibri"/>
          <w:lang w:eastAsia="en-US"/>
        </w:rPr>
        <w:t xml:space="preserve"> (adres do korespondencji: pl.  Bankowy 3/5, 00-950 Warszawa)</w:t>
      </w:r>
      <w:r w:rsidRPr="00A43759">
        <w:rPr>
          <w:rFonts w:ascii="Calibri" w:eastAsia="Calibri" w:hAnsi="Calibri" w:cs="Calibri"/>
          <w:lang w:eastAsia="en-US"/>
        </w:rPr>
        <w:t>.</w:t>
      </w:r>
    </w:p>
    <w:p w:rsidR="000274C5" w:rsidRPr="00A43759" w:rsidRDefault="0044452B" w:rsidP="000274C5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A43759"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 w:rsidRPr="00A43759">
        <w:rPr>
          <w:rFonts w:ascii="Calibri" w:eastAsia="Calibri" w:hAnsi="Calibri" w:cs="Calibri"/>
          <w:lang w:eastAsia="en-US"/>
        </w:rPr>
        <w:br/>
        <w:t>(</w:t>
      </w:r>
      <w:r w:rsidRPr="00A43759">
        <w:rPr>
          <w:rFonts w:ascii="Calibri" w:eastAsia="Calibri" w:hAnsi="Calibri" w:cs="Calibri"/>
        </w:rPr>
        <w:t xml:space="preserve">Dz.U. z 2021 r. poz. 2268 z </w:t>
      </w:r>
      <w:proofErr w:type="spellStart"/>
      <w:r w:rsidRPr="00A43759">
        <w:rPr>
          <w:rFonts w:ascii="Calibri" w:eastAsia="Calibri" w:hAnsi="Calibri" w:cs="Calibri"/>
        </w:rPr>
        <w:t>późn</w:t>
      </w:r>
      <w:proofErr w:type="spellEnd"/>
      <w:r w:rsidRPr="00A43759">
        <w:rPr>
          <w:rFonts w:ascii="Calibri" w:eastAsia="Calibri" w:hAnsi="Calibri" w:cs="Calibri"/>
        </w:rPr>
        <w:t>. zm</w:t>
      </w:r>
      <w:r>
        <w:rPr>
          <w:rFonts w:ascii="Calibri" w:eastAsia="Calibri" w:hAnsi="Calibri" w:cs="Calibri"/>
        </w:rPr>
        <w:t>.</w:t>
      </w:r>
      <w:r w:rsidRPr="00A43759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C6386D" w:rsidRDefault="00C6386D" w:rsidP="00C6386D">
      <w:pPr>
        <w:pStyle w:val="NormalnyWeb"/>
        <w:spacing w:before="0" w:beforeAutospacing="0" w:after="0" w:line="360" w:lineRule="auto"/>
        <w:ind w:left="4963"/>
        <w:rPr>
          <w:rFonts w:ascii="Calibri" w:hAnsi="Calibri" w:cs="Calibri"/>
        </w:rPr>
      </w:pPr>
    </w:p>
    <w:p w:rsidR="00C6386D" w:rsidRDefault="00C6386D" w:rsidP="00C6386D">
      <w:pPr>
        <w:pStyle w:val="NormalnyWeb"/>
        <w:spacing w:before="0" w:beforeAutospacing="0" w:after="0" w:line="360" w:lineRule="auto"/>
        <w:ind w:left="4963"/>
        <w:rPr>
          <w:rFonts w:ascii="Calibri" w:hAnsi="Calibri" w:cs="Calibri"/>
        </w:rPr>
      </w:pPr>
    </w:p>
    <w:p w:rsidR="00C6386D" w:rsidRDefault="00C6386D" w:rsidP="00C6386D">
      <w:pPr>
        <w:pStyle w:val="NormalnyWeb"/>
        <w:spacing w:before="0" w:beforeAutospacing="0" w:after="0" w:line="360" w:lineRule="auto"/>
        <w:ind w:left="4963"/>
        <w:rPr>
          <w:rFonts w:ascii="Calibri" w:hAnsi="Calibri" w:cs="Calibri"/>
        </w:rPr>
      </w:pPr>
      <w:r>
        <w:rPr>
          <w:rFonts w:ascii="Calibri" w:hAnsi="Calibri" w:cs="Calibri"/>
        </w:rPr>
        <w:t xml:space="preserve">Z up. WOJEWODY MAZOWIECKIEGO                                      </w:t>
      </w:r>
    </w:p>
    <w:p w:rsidR="00C6386D" w:rsidRDefault="00C6386D" w:rsidP="00C6386D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C6386D" w:rsidRDefault="00C6386D" w:rsidP="00C6386D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Zastępca Dyrektora</w:t>
      </w:r>
    </w:p>
    <w:p w:rsidR="00C6386D" w:rsidRDefault="00C6386D" w:rsidP="00C6386D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Wydziału Polityki Społecznej</w:t>
      </w:r>
    </w:p>
    <w:p w:rsidR="000274C5" w:rsidRPr="00A43759" w:rsidRDefault="00545BD7" w:rsidP="000274C5">
      <w:pPr>
        <w:spacing w:line="360" w:lineRule="auto"/>
        <w:rPr>
          <w:rFonts w:ascii="Calibri" w:eastAsia="Calibri" w:hAnsi="Calibri" w:cs="Calibri"/>
          <w:u w:val="single"/>
          <w:lang w:eastAsia="en-US"/>
        </w:rPr>
      </w:pPr>
    </w:p>
    <w:p w:rsidR="00F228AB" w:rsidRDefault="00545BD7" w:rsidP="000274C5">
      <w:pPr>
        <w:spacing w:before="360" w:line="276" w:lineRule="auto"/>
        <w:ind w:left="5387"/>
        <w:rPr>
          <w:rFonts w:ascii="Calibri" w:hAnsi="Calibri" w:cs="Calibri"/>
        </w:rPr>
      </w:pPr>
    </w:p>
    <w:sectPr w:rsidR="00F228AB" w:rsidSect="00533B7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BD7" w:rsidRDefault="00545BD7">
      <w:r>
        <w:separator/>
      </w:r>
    </w:p>
  </w:endnote>
  <w:endnote w:type="continuationSeparator" w:id="0">
    <w:p w:rsidR="00545BD7" w:rsidRDefault="005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629027"/>
      <w:docPartObj>
        <w:docPartGallery w:val="Page Numbers (Bottom of Page)"/>
        <w:docPartUnique/>
      </w:docPartObj>
    </w:sdtPr>
    <w:sdtEndPr/>
    <w:sdtContent>
      <w:p w:rsidR="000274C5" w:rsidRDefault="004445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6D">
          <w:rPr>
            <w:noProof/>
          </w:rPr>
          <w:t>2</w:t>
        </w:r>
        <w:r>
          <w:fldChar w:fldCharType="end"/>
        </w:r>
      </w:p>
    </w:sdtContent>
  </w:sdt>
  <w:p w:rsidR="000274C5" w:rsidRDefault="00545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BD7" w:rsidRDefault="00545BD7">
      <w:r>
        <w:separator/>
      </w:r>
    </w:p>
  </w:footnote>
  <w:footnote w:type="continuationSeparator" w:id="0">
    <w:p w:rsidR="00545BD7" w:rsidRDefault="005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D9D41DA4"/>
    <w:lvl w:ilvl="0" w:tplc="8754039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3760DC96">
      <w:start w:val="1"/>
      <w:numFmt w:val="lowerLetter"/>
      <w:lvlText w:val="%2."/>
      <w:lvlJc w:val="left"/>
      <w:pPr>
        <w:ind w:left="1080" w:hanging="360"/>
      </w:pPr>
    </w:lvl>
    <w:lvl w:ilvl="2" w:tplc="27B6DAD2">
      <w:start w:val="1"/>
      <w:numFmt w:val="lowerRoman"/>
      <w:lvlText w:val="%3."/>
      <w:lvlJc w:val="right"/>
      <w:pPr>
        <w:ind w:left="1800" w:hanging="180"/>
      </w:pPr>
    </w:lvl>
    <w:lvl w:ilvl="3" w:tplc="4C12E3E0">
      <w:start w:val="1"/>
      <w:numFmt w:val="decimal"/>
      <w:lvlText w:val="%4."/>
      <w:lvlJc w:val="left"/>
      <w:pPr>
        <w:ind w:left="2520" w:hanging="360"/>
      </w:pPr>
    </w:lvl>
    <w:lvl w:ilvl="4" w:tplc="87820FB8">
      <w:start w:val="1"/>
      <w:numFmt w:val="lowerLetter"/>
      <w:lvlText w:val="%5."/>
      <w:lvlJc w:val="left"/>
      <w:pPr>
        <w:ind w:left="3240" w:hanging="360"/>
      </w:pPr>
    </w:lvl>
    <w:lvl w:ilvl="5" w:tplc="761EBBAC">
      <w:start w:val="1"/>
      <w:numFmt w:val="lowerRoman"/>
      <w:lvlText w:val="%6."/>
      <w:lvlJc w:val="right"/>
      <w:pPr>
        <w:ind w:left="3960" w:hanging="180"/>
      </w:pPr>
    </w:lvl>
    <w:lvl w:ilvl="6" w:tplc="3D0A0502">
      <w:start w:val="1"/>
      <w:numFmt w:val="decimal"/>
      <w:lvlText w:val="%7."/>
      <w:lvlJc w:val="left"/>
      <w:pPr>
        <w:ind w:left="4680" w:hanging="360"/>
      </w:pPr>
    </w:lvl>
    <w:lvl w:ilvl="7" w:tplc="727C96BC">
      <w:start w:val="1"/>
      <w:numFmt w:val="lowerLetter"/>
      <w:lvlText w:val="%8."/>
      <w:lvlJc w:val="left"/>
      <w:pPr>
        <w:ind w:left="5400" w:hanging="360"/>
      </w:pPr>
    </w:lvl>
    <w:lvl w:ilvl="8" w:tplc="3F4A75D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622DB"/>
    <w:multiLevelType w:val="hybridMultilevel"/>
    <w:tmpl w:val="6B82D05E"/>
    <w:lvl w:ilvl="0" w:tplc="02FA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CE8A4C" w:tentative="1">
      <w:start w:val="1"/>
      <w:numFmt w:val="lowerLetter"/>
      <w:lvlText w:val="%2."/>
      <w:lvlJc w:val="left"/>
      <w:pPr>
        <w:ind w:left="1440" w:hanging="360"/>
      </w:pPr>
    </w:lvl>
    <w:lvl w:ilvl="2" w:tplc="FBDCDDCA" w:tentative="1">
      <w:start w:val="1"/>
      <w:numFmt w:val="lowerRoman"/>
      <w:lvlText w:val="%3."/>
      <w:lvlJc w:val="right"/>
      <w:pPr>
        <w:ind w:left="2160" w:hanging="180"/>
      </w:pPr>
    </w:lvl>
    <w:lvl w:ilvl="3" w:tplc="0CE053CC" w:tentative="1">
      <w:start w:val="1"/>
      <w:numFmt w:val="decimal"/>
      <w:lvlText w:val="%4."/>
      <w:lvlJc w:val="left"/>
      <w:pPr>
        <w:ind w:left="2880" w:hanging="360"/>
      </w:pPr>
    </w:lvl>
    <w:lvl w:ilvl="4" w:tplc="12001098" w:tentative="1">
      <w:start w:val="1"/>
      <w:numFmt w:val="lowerLetter"/>
      <w:lvlText w:val="%5."/>
      <w:lvlJc w:val="left"/>
      <w:pPr>
        <w:ind w:left="3600" w:hanging="360"/>
      </w:pPr>
    </w:lvl>
    <w:lvl w:ilvl="5" w:tplc="D2AE1E5C" w:tentative="1">
      <w:start w:val="1"/>
      <w:numFmt w:val="lowerRoman"/>
      <w:lvlText w:val="%6."/>
      <w:lvlJc w:val="right"/>
      <w:pPr>
        <w:ind w:left="4320" w:hanging="180"/>
      </w:pPr>
    </w:lvl>
    <w:lvl w:ilvl="6" w:tplc="FE9C659E" w:tentative="1">
      <w:start w:val="1"/>
      <w:numFmt w:val="decimal"/>
      <w:lvlText w:val="%7."/>
      <w:lvlJc w:val="left"/>
      <w:pPr>
        <w:ind w:left="5040" w:hanging="360"/>
      </w:pPr>
    </w:lvl>
    <w:lvl w:ilvl="7" w:tplc="E05482CA" w:tentative="1">
      <w:start w:val="1"/>
      <w:numFmt w:val="lowerLetter"/>
      <w:lvlText w:val="%8."/>
      <w:lvlJc w:val="left"/>
      <w:pPr>
        <w:ind w:left="5760" w:hanging="360"/>
      </w:pPr>
    </w:lvl>
    <w:lvl w:ilvl="8" w:tplc="21F28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6AD6"/>
    <w:multiLevelType w:val="hybridMultilevel"/>
    <w:tmpl w:val="36C6BB60"/>
    <w:lvl w:ilvl="0" w:tplc="5E4A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96071C" w:tentative="1">
      <w:start w:val="1"/>
      <w:numFmt w:val="lowerLetter"/>
      <w:lvlText w:val="%2."/>
      <w:lvlJc w:val="left"/>
      <w:pPr>
        <w:ind w:left="1440" w:hanging="360"/>
      </w:pPr>
    </w:lvl>
    <w:lvl w:ilvl="2" w:tplc="13B434A4" w:tentative="1">
      <w:start w:val="1"/>
      <w:numFmt w:val="lowerRoman"/>
      <w:lvlText w:val="%3."/>
      <w:lvlJc w:val="right"/>
      <w:pPr>
        <w:ind w:left="2160" w:hanging="180"/>
      </w:pPr>
    </w:lvl>
    <w:lvl w:ilvl="3" w:tplc="C6D8D390" w:tentative="1">
      <w:start w:val="1"/>
      <w:numFmt w:val="decimal"/>
      <w:lvlText w:val="%4."/>
      <w:lvlJc w:val="left"/>
      <w:pPr>
        <w:ind w:left="2880" w:hanging="360"/>
      </w:pPr>
    </w:lvl>
    <w:lvl w:ilvl="4" w:tplc="C68EEC7E" w:tentative="1">
      <w:start w:val="1"/>
      <w:numFmt w:val="lowerLetter"/>
      <w:lvlText w:val="%5."/>
      <w:lvlJc w:val="left"/>
      <w:pPr>
        <w:ind w:left="3600" w:hanging="360"/>
      </w:pPr>
    </w:lvl>
    <w:lvl w:ilvl="5" w:tplc="390282DA" w:tentative="1">
      <w:start w:val="1"/>
      <w:numFmt w:val="lowerRoman"/>
      <w:lvlText w:val="%6."/>
      <w:lvlJc w:val="right"/>
      <w:pPr>
        <w:ind w:left="4320" w:hanging="180"/>
      </w:pPr>
    </w:lvl>
    <w:lvl w:ilvl="6" w:tplc="74C04F38" w:tentative="1">
      <w:start w:val="1"/>
      <w:numFmt w:val="decimal"/>
      <w:lvlText w:val="%7."/>
      <w:lvlJc w:val="left"/>
      <w:pPr>
        <w:ind w:left="5040" w:hanging="360"/>
      </w:pPr>
    </w:lvl>
    <w:lvl w:ilvl="7" w:tplc="AF526F0E" w:tentative="1">
      <w:start w:val="1"/>
      <w:numFmt w:val="lowerLetter"/>
      <w:lvlText w:val="%8."/>
      <w:lvlJc w:val="left"/>
      <w:pPr>
        <w:ind w:left="5760" w:hanging="360"/>
      </w:pPr>
    </w:lvl>
    <w:lvl w:ilvl="8" w:tplc="0D3897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1E"/>
    <w:rsid w:val="0044452B"/>
    <w:rsid w:val="00545BD7"/>
    <w:rsid w:val="0093024E"/>
    <w:rsid w:val="00A2741E"/>
    <w:rsid w:val="00C6386D"/>
    <w:rsid w:val="00F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1C3921-C813-432E-8BE6-BACDC38E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74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27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74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7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4C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386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BC17-16DA-4B85-A7D3-173C3A69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2023-04-04T12:30:00Z</dcterms:created>
  <dcterms:modified xsi:type="dcterms:W3CDTF">2023-04-04T12:30:00Z</dcterms:modified>
</cp:coreProperties>
</file>