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565F" w:rsidRDefault="00440C44" w:rsidP="009C565F">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9C565F" w:rsidRDefault="009C565F" w:rsidP="009C565F">
                            <w:pPr>
                              <w:spacing w:line="276" w:lineRule="auto"/>
                              <w:jc w:val="center"/>
                            </w:pPr>
                            <w:r>
                              <w:rPr>
                                <w:noProof/>
                              </w:rPr>
                              <w:drawing>
                                <wp:inline distT="0" distB="0" distL="0" distR="0">
                                  <wp:extent cx="374669" cy="368319"/>
                                  <wp:effectExtent l="0" t="0" r="6350" b="0"/>
                                  <wp:docPr id="198858418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9C565F" w:rsidRPr="001A0851" w:rsidRDefault="009C565F" w:rsidP="009C565F">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158.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" stroked="f">
                <v:textbox>
                  <w:txbxContent>
                    <w:p w:rsidR="009C565F" w:rsidRDefault="009C565F" w:rsidP="009C565F">
                      <w:pPr>
                        <w:spacing w:line="276" w:lineRule="auto"/>
                        <w:jc w:val="center"/>
                      </w:pPr>
                      <w:r>
                        <w:rPr>
                          <w:noProof/>
                        </w:rPr>
                        <w:drawing>
                          <wp:inline distT="0" distB="0" distL="0" distR="0">
                            <wp:extent cx="374669" cy="368319"/>
                            <wp:effectExtent l="0" t="0" r="6350" b="0"/>
                            <wp:docPr id="198858418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9">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9C565F" w:rsidRPr="001A0851" w:rsidRDefault="009C565F" w:rsidP="009C565F">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23 marca 2023 r.</w:t>
      </w:r>
    </w:p>
    <w:p w:rsidR="009C565F" w:rsidRDefault="00440C44" w:rsidP="009C565F">
      <w:pPr>
        <w:spacing w:before="720" w:after="360"/>
        <w:ind w:right="6067"/>
        <w:jc w:val="center"/>
        <w:rPr>
          <w:rFonts w:ascii="Calibri" w:hAnsi="Calibri" w:cs="Calibri"/>
        </w:rPr>
      </w:pPr>
      <w:r>
        <w:rPr>
          <w:rFonts w:ascii="Calibri" w:hAnsi="Calibri" w:cs="Calibri"/>
        </w:rPr>
        <w:t>WPS-VI.431.2.38.2022.GD</w:t>
      </w:r>
    </w:p>
    <w:p w:rsidR="009C565F" w:rsidRPr="004F52DA" w:rsidRDefault="00440C44" w:rsidP="009C565F">
      <w:pPr>
        <w:spacing w:line="276" w:lineRule="auto"/>
        <w:ind w:left="4248" w:firstLine="708"/>
        <w:rPr>
          <w:rFonts w:asciiTheme="minorHAnsi" w:eastAsiaTheme="minorHAnsi" w:hAnsiTheme="minorHAnsi" w:cstheme="minorHAnsi"/>
          <w:lang w:eastAsia="en-US"/>
        </w:rPr>
      </w:pPr>
      <w:r w:rsidRPr="004F52DA">
        <w:rPr>
          <w:rFonts w:asciiTheme="minorHAnsi" w:eastAsiaTheme="minorHAnsi" w:hAnsiTheme="minorHAnsi" w:cstheme="minorHAnsi"/>
          <w:bCs/>
          <w:lang w:eastAsia="en-US"/>
        </w:rPr>
        <w:t xml:space="preserve">Pani </w:t>
      </w:r>
      <w:r w:rsidR="007E06AE">
        <w:rPr>
          <w:rFonts w:asciiTheme="minorHAnsi" w:eastAsiaTheme="minorHAnsi" w:hAnsiTheme="minorHAnsi" w:cstheme="minorHAnsi"/>
          <w:bCs/>
          <w:lang w:eastAsia="en-US"/>
        </w:rPr>
        <w:t>xxx xxx</w:t>
      </w:r>
      <w:r w:rsidRPr="004F52DA">
        <w:rPr>
          <w:rFonts w:asciiTheme="minorHAnsi" w:eastAsiaTheme="minorHAnsi" w:hAnsiTheme="minorHAnsi" w:cstheme="minorHAnsi"/>
          <w:bCs/>
          <w:lang w:eastAsia="en-US"/>
        </w:rPr>
        <w:t xml:space="preserve"> </w:t>
      </w:r>
    </w:p>
    <w:p w:rsidR="009C565F" w:rsidRPr="004F52DA" w:rsidRDefault="00440C44" w:rsidP="009C565F">
      <w:pPr>
        <w:spacing w:line="276" w:lineRule="auto"/>
        <w:ind w:left="4962"/>
        <w:jc w:val="both"/>
        <w:rPr>
          <w:rFonts w:asciiTheme="minorHAnsi" w:eastAsiaTheme="minorHAnsi" w:hAnsiTheme="minorHAnsi" w:cstheme="minorHAnsi"/>
          <w:bCs/>
          <w:lang w:eastAsia="en-US"/>
        </w:rPr>
      </w:pPr>
      <w:r w:rsidRPr="004F52DA">
        <w:rPr>
          <w:rFonts w:asciiTheme="minorHAnsi" w:eastAsiaTheme="minorHAnsi" w:hAnsiTheme="minorHAnsi" w:cstheme="minorHAnsi"/>
          <w:bCs/>
          <w:lang w:eastAsia="en-US"/>
        </w:rPr>
        <w:t>Burmistrz Dzielnicy Bemowo</w:t>
      </w:r>
    </w:p>
    <w:p w:rsidR="009C565F" w:rsidRPr="004F52DA" w:rsidRDefault="00440C44" w:rsidP="009C565F">
      <w:pPr>
        <w:spacing w:line="276" w:lineRule="auto"/>
        <w:ind w:left="4962"/>
        <w:jc w:val="both"/>
        <w:rPr>
          <w:rFonts w:asciiTheme="minorHAnsi" w:eastAsiaTheme="minorHAnsi" w:hAnsiTheme="minorHAnsi" w:cstheme="minorHAnsi"/>
          <w:bCs/>
          <w:lang w:eastAsia="en-US"/>
        </w:rPr>
      </w:pPr>
      <w:r w:rsidRPr="004F52DA">
        <w:rPr>
          <w:rFonts w:asciiTheme="minorHAnsi" w:eastAsiaTheme="minorHAnsi" w:hAnsiTheme="minorHAnsi" w:cstheme="minorHAnsi"/>
          <w:bCs/>
          <w:lang w:eastAsia="en-US"/>
        </w:rPr>
        <w:t>m. st. Warszawy</w:t>
      </w:r>
    </w:p>
    <w:p w:rsidR="009C565F" w:rsidRPr="004F52DA" w:rsidRDefault="00440C44" w:rsidP="009C565F">
      <w:pPr>
        <w:spacing w:line="276" w:lineRule="auto"/>
        <w:ind w:left="4962"/>
        <w:jc w:val="both"/>
        <w:rPr>
          <w:rFonts w:asciiTheme="minorHAnsi" w:eastAsiaTheme="minorHAnsi" w:hAnsiTheme="minorHAnsi" w:cstheme="minorHAnsi"/>
          <w:bCs/>
          <w:lang w:eastAsia="en-US"/>
        </w:rPr>
      </w:pPr>
      <w:r w:rsidRPr="004F52DA">
        <w:rPr>
          <w:rFonts w:asciiTheme="minorHAnsi" w:eastAsiaTheme="minorHAnsi" w:hAnsiTheme="minorHAnsi" w:cstheme="minorHAnsi"/>
          <w:bCs/>
          <w:lang w:eastAsia="en-US"/>
        </w:rPr>
        <w:t>ul. Powstańców Śląskich 70</w:t>
      </w:r>
    </w:p>
    <w:p w:rsidR="009C565F" w:rsidRPr="004F52DA" w:rsidRDefault="00440C44" w:rsidP="009C565F">
      <w:pPr>
        <w:spacing w:after="160" w:line="276" w:lineRule="auto"/>
        <w:ind w:left="4962"/>
        <w:jc w:val="both"/>
        <w:rPr>
          <w:rFonts w:asciiTheme="minorHAnsi" w:eastAsiaTheme="minorHAnsi" w:hAnsiTheme="minorHAnsi" w:cstheme="minorHAnsi"/>
          <w:bCs/>
          <w:lang w:eastAsia="en-US"/>
        </w:rPr>
      </w:pPr>
      <w:r w:rsidRPr="004F52DA">
        <w:rPr>
          <w:rFonts w:asciiTheme="minorHAnsi" w:eastAsiaTheme="minorHAnsi" w:hAnsiTheme="minorHAnsi" w:cstheme="minorHAnsi"/>
          <w:bCs/>
          <w:lang w:eastAsia="en-US"/>
        </w:rPr>
        <w:t>01-381 Warszawa</w:t>
      </w:r>
    </w:p>
    <w:p w:rsidR="009C565F" w:rsidRPr="004F52DA" w:rsidRDefault="00440C44" w:rsidP="009C565F">
      <w:pPr>
        <w:spacing w:after="160" w:line="276" w:lineRule="auto"/>
        <w:jc w:val="center"/>
        <w:rPr>
          <w:rFonts w:asciiTheme="minorHAnsi" w:eastAsia="Calibri" w:hAnsiTheme="minorHAnsi" w:cstheme="minorHAnsi"/>
          <w:lang w:eastAsia="en-US"/>
        </w:rPr>
      </w:pPr>
      <w:r w:rsidRPr="004F52DA">
        <w:rPr>
          <w:rFonts w:asciiTheme="minorHAnsi" w:eastAsia="Calibri" w:hAnsiTheme="minorHAnsi" w:cstheme="minorHAnsi"/>
          <w:lang w:eastAsia="en-US"/>
        </w:rPr>
        <w:t>Wystąpienie pokontrolne</w:t>
      </w:r>
    </w:p>
    <w:p w:rsidR="009C565F" w:rsidRPr="004F52DA" w:rsidRDefault="00440C44" w:rsidP="009C565F">
      <w:pPr>
        <w:spacing w:after="160" w:line="276" w:lineRule="auto"/>
        <w:rPr>
          <w:rFonts w:asciiTheme="minorHAnsi" w:eastAsia="Calibri" w:hAnsiTheme="minorHAnsi" w:cstheme="minorHAnsi"/>
          <w:lang w:eastAsia="en-US"/>
        </w:rPr>
      </w:pPr>
      <w:r w:rsidRPr="004F52DA">
        <w:rPr>
          <w:rFonts w:asciiTheme="minorHAnsi" w:eastAsia="Calibri" w:hAnsiTheme="minorHAnsi" w:cstheme="minorHAnsi"/>
          <w:lang w:eastAsia="en-US"/>
        </w:rPr>
        <w:t xml:space="preserve">Na podstawie art. 28 ust. 1 pkt 2 ustawy z 23 stycznia 2009 r. o wojewodzie i administracji rządowej w województwie (Dz. U. z 2022 r., poz. 135  późn. zm.) w związku z art. 6 ust. 4 pkt 3 ustawy z dnia 15 lipca 2011 r. o kontroli w administracji rządowej (Dz. U. z 2020 r., poz. 224) oraz zgodnie z Planem Kontroli Zewnętrznych na rok 2022 zespół kontrolujący Wydziału Polityki Społecznej Mazowieckiego Urzędu Wojewódzkiego w Warszawie, w składzie: </w:t>
      </w:r>
      <w:r w:rsidR="00C92EA5">
        <w:rPr>
          <w:rFonts w:asciiTheme="minorHAnsi" w:eastAsia="Calibri" w:hAnsiTheme="minorHAnsi" w:cstheme="minorHAnsi"/>
          <w:lang w:eastAsia="en-US"/>
        </w:rPr>
        <w:t>xxx xxx</w:t>
      </w:r>
      <w:r w:rsidRPr="004F52DA">
        <w:rPr>
          <w:rFonts w:asciiTheme="minorHAnsi" w:eastAsia="Calibri" w:hAnsiTheme="minorHAnsi" w:cstheme="minorHAnsi"/>
          <w:lang w:eastAsia="en-US"/>
        </w:rPr>
        <w:t xml:space="preserve"> starszy inspektor wojewódzki, przewodnicząca zespołu kontrolującego oraz </w:t>
      </w:r>
      <w:r w:rsidR="00C92EA5">
        <w:rPr>
          <w:rFonts w:asciiTheme="minorHAnsi" w:eastAsia="Calibri" w:hAnsiTheme="minorHAnsi" w:cstheme="minorHAnsi"/>
          <w:lang w:eastAsia="en-US"/>
        </w:rPr>
        <w:t xml:space="preserve">xxx xxx </w:t>
      </w:r>
      <w:r w:rsidRPr="004F52DA">
        <w:rPr>
          <w:rFonts w:asciiTheme="minorHAnsi" w:eastAsia="Calibri" w:hAnsiTheme="minorHAnsi" w:cstheme="minorHAnsi"/>
          <w:lang w:eastAsia="en-US"/>
        </w:rPr>
        <w:t>starszy inspektor wojewódzki na podstawie upoważnień Wojewody Mazowieckiego przeprowadził w dniach od 23 września 21 października 2022 r. kontrolę problemową w trybie zwykłym Urzędzie Dzielnicy Bemowo m. st. Warszawy</w:t>
      </w:r>
      <w:r>
        <w:rPr>
          <w:rFonts w:asciiTheme="minorHAnsi" w:eastAsia="Calibri" w:hAnsiTheme="minorHAnsi" w:cstheme="minorHAnsi"/>
          <w:vertAlign w:val="superscript"/>
          <w:lang w:eastAsia="en-US"/>
        </w:rPr>
        <w:footnoteReference w:id="1"/>
      </w:r>
      <w:r w:rsidRPr="004F52DA">
        <w:rPr>
          <w:rFonts w:asciiTheme="minorHAnsi" w:eastAsia="Calibri" w:hAnsiTheme="minorHAnsi" w:cstheme="minorHAnsi"/>
          <w:lang w:eastAsia="en-US"/>
        </w:rPr>
        <w:t>. Przedmiot kontroli obejmował sprawdzenie sposobu organizacji oraz realizacji przez dzielnicę zadań zleconych z zakresu administracji rządowej wynikających z ustawy z dnia 28 listopada 2003 r. o świadczeniach rodzinnych (Dz. U. z 2022 r. poz. 615 z późn. zm.)</w:t>
      </w:r>
      <w:r>
        <w:rPr>
          <w:rFonts w:asciiTheme="minorHAnsi" w:eastAsia="Calibri" w:hAnsiTheme="minorHAnsi" w:cstheme="minorHAnsi"/>
          <w:vertAlign w:val="superscript"/>
          <w:lang w:eastAsia="en-US"/>
        </w:rPr>
        <w:footnoteReference w:id="2"/>
      </w:r>
      <w:r w:rsidRPr="004F52DA">
        <w:rPr>
          <w:rFonts w:asciiTheme="minorHAnsi" w:eastAsia="Calibri" w:hAnsiTheme="minorHAnsi" w:cstheme="minorHAnsi"/>
          <w:lang w:eastAsia="en-US"/>
        </w:rPr>
        <w:t xml:space="preserve"> w przedmiocie ustalania uprawnień do świadczenia pielęgnacyjnego. Kontrolą objęto okres od 1 lipca 2020 r. do dnia kontroli, tj. do 23 września 2022 r. Kontrolę odnotowano w książce kontroli zewnętrznych Urzędu m. st. Warszawy pod pozycją 18/22.</w:t>
      </w:r>
    </w:p>
    <w:p w:rsidR="009C565F" w:rsidRPr="004F52DA" w:rsidRDefault="00440C44" w:rsidP="009C565F">
      <w:pPr>
        <w:spacing w:after="160" w:line="276" w:lineRule="auto"/>
        <w:rPr>
          <w:rFonts w:asciiTheme="minorHAnsi" w:eastAsia="Calibri" w:hAnsiTheme="minorHAnsi" w:cstheme="minorHAnsi"/>
          <w:lang w:eastAsia="en-US"/>
        </w:rPr>
      </w:pPr>
      <w:r w:rsidRPr="004F52DA">
        <w:rPr>
          <w:rFonts w:asciiTheme="minorHAnsi" w:eastAsia="Calibri" w:hAnsiTheme="minorHAnsi" w:cstheme="minorHAnsi"/>
          <w:lang w:eastAsia="en-US"/>
        </w:rPr>
        <w:t xml:space="preserve">Niniejszym przekazuję Pani Burmistrz </w:t>
      </w:r>
      <w:r>
        <w:rPr>
          <w:rFonts w:asciiTheme="minorHAnsi" w:eastAsia="Calibri" w:hAnsiTheme="minorHAnsi" w:cstheme="minorHAnsi"/>
          <w:lang w:eastAsia="en-US"/>
        </w:rPr>
        <w:t>wystąpienie pokontrolne</w:t>
      </w:r>
      <w:r w:rsidRPr="004F52DA">
        <w:rPr>
          <w:rFonts w:asciiTheme="minorHAnsi" w:eastAsia="Calibri" w:hAnsiTheme="minorHAnsi" w:cstheme="minorHAnsi"/>
          <w:lang w:eastAsia="en-US"/>
        </w:rPr>
        <w:t>.</w:t>
      </w:r>
    </w:p>
    <w:p w:rsidR="009C565F" w:rsidRPr="004F52DA" w:rsidRDefault="00440C44" w:rsidP="009C565F">
      <w:pPr>
        <w:spacing w:after="160" w:line="276" w:lineRule="auto"/>
        <w:rPr>
          <w:rFonts w:asciiTheme="minorHAnsi" w:eastAsia="Calibri" w:hAnsiTheme="minorHAnsi" w:cstheme="minorHAnsi"/>
          <w:lang w:eastAsia="en-US"/>
        </w:rPr>
      </w:pPr>
      <w:r w:rsidRPr="004F52DA">
        <w:rPr>
          <w:rFonts w:asciiTheme="minorHAnsi" w:eastAsia="Calibri" w:hAnsiTheme="minorHAnsi" w:cstheme="minorHAnsi"/>
          <w:lang w:eastAsia="en-US"/>
        </w:rPr>
        <w:t>W okresie objętym kontrolą, Wojewoda Mazowiecki pozytywnie ocenił działalność Urzędu Dzielnicy Bemowo m. st. Warszawy w zakresie sposobu organizacji zadania, natomiast  pozytywnie z nieprawidłowościami w zakresie</w:t>
      </w:r>
      <w:r w:rsidRPr="004F52DA">
        <w:rPr>
          <w:rFonts w:asciiTheme="minorHAnsi" w:eastAsiaTheme="minorHAnsi" w:hAnsiTheme="minorHAnsi" w:cstheme="minorHAnsi"/>
          <w:lang w:eastAsia="en-US"/>
        </w:rPr>
        <w:t xml:space="preserve"> ustalania uprawnień do świadczenia pielęgnacyjnego i jego wypłacania.</w:t>
      </w:r>
    </w:p>
    <w:p w:rsidR="009C565F" w:rsidRPr="004F52DA" w:rsidRDefault="00440C44" w:rsidP="009C565F">
      <w:pPr>
        <w:numPr>
          <w:ilvl w:val="0"/>
          <w:numId w:val="1"/>
        </w:numPr>
        <w:spacing w:before="100" w:after="200" w:line="276" w:lineRule="auto"/>
        <w:rPr>
          <w:rFonts w:asciiTheme="minorHAnsi" w:eastAsia="Calibri" w:hAnsiTheme="minorHAnsi" w:cstheme="minorHAnsi"/>
          <w:lang w:eastAsia="en-US"/>
        </w:rPr>
      </w:pPr>
      <w:r w:rsidRPr="004F52DA">
        <w:rPr>
          <w:rFonts w:asciiTheme="minorHAnsi" w:eastAsia="Calibri" w:hAnsiTheme="minorHAnsi" w:cstheme="minorHAnsi"/>
          <w:lang w:eastAsia="en-US"/>
        </w:rPr>
        <w:t>Organizacja zadania</w:t>
      </w:r>
    </w:p>
    <w:p w:rsidR="009C565F" w:rsidRPr="004F52DA" w:rsidRDefault="00440C44" w:rsidP="009C565F">
      <w:pPr>
        <w:spacing w:line="276" w:lineRule="auto"/>
        <w:rPr>
          <w:rFonts w:asciiTheme="minorHAnsi" w:eastAsiaTheme="minorHAnsi" w:hAnsiTheme="minorHAnsi" w:cstheme="minorHAnsi"/>
          <w:lang w:eastAsia="en-US"/>
        </w:rPr>
      </w:pPr>
      <w:r w:rsidRPr="004F52DA">
        <w:rPr>
          <w:rFonts w:asciiTheme="minorHAnsi" w:eastAsia="Calibri" w:hAnsiTheme="minorHAnsi" w:cstheme="minorHAnsi"/>
          <w:lang w:eastAsia="en-US"/>
        </w:rPr>
        <w:t xml:space="preserve">Uchwałą Nr XLVI/1422/2008 Rady Miasta Stołecznego Warszawy z 18 grudnia 2008 r. </w:t>
      </w:r>
      <w:r w:rsidRPr="004F52DA">
        <w:rPr>
          <w:rFonts w:asciiTheme="minorHAnsi" w:eastAsia="Calibri" w:hAnsiTheme="minorHAnsi" w:cstheme="minorHAnsi"/>
          <w:lang w:eastAsia="en-US"/>
        </w:rPr>
        <w:br/>
        <w:t xml:space="preserve">(z późn. zm.) przekazane zostały dzielnicom do wykonywania niektóre zadania i kompetencje w tym: wypłacanie świadczeń rodzinnych oraz przekazywanie osobom uprawnionym lub ich przedstawicielom należnych świadczeń rodzinnych w całości lub w części w formie rzeczowej </w:t>
      </w:r>
      <w:r w:rsidRPr="004F52DA">
        <w:rPr>
          <w:rFonts w:asciiTheme="minorHAnsi" w:eastAsia="Calibri" w:hAnsiTheme="minorHAnsi" w:cstheme="minorHAnsi"/>
          <w:lang w:eastAsia="en-US"/>
        </w:rPr>
        <w:lastRenderedPageBreak/>
        <w:t>w przypadkach określonych w art. 17 a Ustawy. Funkcję Burmistrza</w:t>
      </w:r>
      <w:r>
        <w:rPr>
          <w:rFonts w:asciiTheme="minorHAnsi" w:eastAsia="Calibri" w:hAnsiTheme="minorHAnsi" w:cstheme="minorHAnsi"/>
          <w:vertAlign w:val="superscript"/>
          <w:lang w:eastAsia="en-US"/>
        </w:rPr>
        <w:footnoteReference w:id="3"/>
      </w:r>
      <w:r w:rsidRPr="004F52DA">
        <w:rPr>
          <w:rFonts w:asciiTheme="minorHAnsi" w:eastAsia="Calibri" w:hAnsiTheme="minorHAnsi" w:cstheme="minorHAnsi"/>
          <w:lang w:eastAsia="en-US"/>
        </w:rPr>
        <w:t xml:space="preserve"> Dzielnicy Bemowo </w:t>
      </w:r>
      <w:r w:rsidRPr="004F52DA">
        <w:rPr>
          <w:rFonts w:asciiTheme="minorHAnsi" w:eastAsia="Calibri" w:hAnsiTheme="minorHAnsi" w:cstheme="minorHAnsi"/>
          <w:lang w:eastAsia="en-US"/>
        </w:rPr>
        <w:br/>
        <w:t xml:space="preserve">m.st. Warszawy pełni Pani </w:t>
      </w:r>
      <w:r w:rsidR="007E06AE">
        <w:rPr>
          <w:rFonts w:asciiTheme="minorHAnsi" w:eastAsia="Calibri" w:hAnsiTheme="minorHAnsi" w:cstheme="minorHAnsi"/>
          <w:lang w:eastAsia="en-US"/>
        </w:rPr>
        <w:t>xxx xxx</w:t>
      </w:r>
      <w:r w:rsidRPr="004F52DA">
        <w:rPr>
          <w:rFonts w:asciiTheme="minorHAnsi" w:eastAsia="Calibri" w:hAnsiTheme="minorHAnsi" w:cstheme="minorHAnsi"/>
          <w:lang w:eastAsia="en-US"/>
        </w:rPr>
        <w:t xml:space="preserve">. Na podstawie Uchwały Nr 527/2020 </w:t>
      </w:r>
      <w:r w:rsidRPr="004F52DA">
        <w:rPr>
          <w:rFonts w:asciiTheme="minorHAnsi" w:eastAsia="Calibri" w:hAnsiTheme="minorHAnsi" w:cstheme="minorHAnsi"/>
          <w:lang w:eastAsia="en-US"/>
        </w:rPr>
        <w:br/>
        <w:t>z 11 marca 2020 r. i Uchwały Nr 828/2021 z 2 marca 2021 r. Zarządu Dzielnicy Bemowo m.st. Warszawy bezpośredni nadzór nad komórką realizującą kontrolowane zadanie tj. Wydziałem Świadczeń Rodzinnych i Obsługi Funduszu Alimentacyjnego pełni Zastępca Burmistrza</w:t>
      </w:r>
      <w:r>
        <w:rPr>
          <w:rFonts w:asciiTheme="minorHAnsi" w:eastAsia="Calibri" w:hAnsiTheme="minorHAnsi" w:cstheme="minorHAnsi"/>
          <w:vertAlign w:val="superscript"/>
          <w:lang w:eastAsia="en-US"/>
        </w:rPr>
        <w:footnoteReference w:id="4"/>
      </w:r>
      <w:r w:rsidRPr="004F52DA">
        <w:rPr>
          <w:rFonts w:asciiTheme="minorHAnsi" w:eastAsia="Calibri" w:hAnsiTheme="minorHAnsi" w:cstheme="minorHAnsi"/>
          <w:lang w:eastAsia="en-US"/>
        </w:rPr>
        <w:t xml:space="preserve"> Pan </w:t>
      </w:r>
      <w:r w:rsidR="007E06AE">
        <w:rPr>
          <w:rFonts w:asciiTheme="minorHAnsi" w:eastAsia="Calibri" w:hAnsiTheme="minorHAnsi" w:cstheme="minorHAnsi"/>
          <w:lang w:eastAsia="en-US"/>
        </w:rPr>
        <w:t>xxx xxx</w:t>
      </w:r>
      <w:r w:rsidRPr="004F52DA">
        <w:rPr>
          <w:rFonts w:asciiTheme="minorHAnsi" w:eastAsia="Calibri" w:hAnsiTheme="minorHAnsi" w:cstheme="minorHAnsi"/>
          <w:lang w:eastAsia="en-US"/>
        </w:rPr>
        <w:t>. Burmistrz</w:t>
      </w:r>
      <w:r w:rsidRPr="004F52DA">
        <w:rPr>
          <w:rFonts w:asciiTheme="minorHAnsi" w:eastAsia="Calibri" w:hAnsiTheme="minorHAnsi" w:cstheme="minorHAnsi"/>
          <w:vertAlign w:val="superscript"/>
          <w:lang w:eastAsia="en-US"/>
        </w:rPr>
        <w:t xml:space="preserve"> </w:t>
      </w:r>
      <w:r w:rsidRPr="004F52DA">
        <w:rPr>
          <w:rFonts w:asciiTheme="minorHAnsi" w:eastAsia="Calibri" w:hAnsiTheme="minorHAnsi" w:cstheme="minorHAnsi"/>
          <w:lang w:eastAsia="en-US"/>
        </w:rPr>
        <w:t>Dzielnicy Bemowo m. st. Warszawy oraz Zastępca Burmistrza posiadają upoważnienia Prezydenta m. st. Warszawy</w:t>
      </w:r>
      <w:r>
        <w:rPr>
          <w:rFonts w:asciiTheme="minorHAnsi" w:eastAsia="Calibri" w:hAnsiTheme="minorHAnsi" w:cstheme="minorHAnsi"/>
          <w:vertAlign w:val="superscript"/>
          <w:lang w:eastAsia="en-US"/>
        </w:rPr>
        <w:footnoteReference w:id="5"/>
      </w:r>
      <w:r w:rsidRPr="004F52DA">
        <w:rPr>
          <w:rFonts w:asciiTheme="minorHAnsi" w:eastAsia="Calibri" w:hAnsiTheme="minorHAnsi" w:cstheme="minorHAnsi"/>
          <w:vertAlign w:val="superscript"/>
          <w:lang w:eastAsia="en-US"/>
        </w:rPr>
        <w:t xml:space="preserve"> </w:t>
      </w:r>
      <w:r w:rsidRPr="004F52DA">
        <w:rPr>
          <w:rFonts w:asciiTheme="minorHAnsi" w:eastAsia="Calibri" w:hAnsiTheme="minorHAnsi" w:cstheme="minorHAnsi"/>
          <w:lang w:eastAsia="en-US"/>
        </w:rPr>
        <w:t xml:space="preserve"> do realizacji </w:t>
      </w:r>
      <w:r w:rsidRPr="004F52DA">
        <w:rPr>
          <w:rFonts w:asciiTheme="minorHAnsi" w:eastAsiaTheme="minorHAnsi" w:hAnsiTheme="minorHAnsi" w:cstheme="minorHAnsi"/>
          <w:lang w:eastAsia="en-US"/>
        </w:rPr>
        <w:t>kontrolowanych zadań, wydane na podstawie art. 20 ust. 3 ustawy o świadczeniach rodzinnych. Zadania z zakresu ustawy z 28 listopada 2003 r. o świadczeniach rodzinnych w Urzędzie Dzielnicy Bemowo realizuje Wydział Świadczeń Rodzinnych i Obsługi Funduszu Alimentacyjnego</w:t>
      </w:r>
      <w:r>
        <w:rPr>
          <w:rFonts w:asciiTheme="minorHAnsi" w:eastAsiaTheme="minorHAnsi" w:hAnsiTheme="minorHAnsi" w:cstheme="minorHAnsi"/>
          <w:vertAlign w:val="superscript"/>
          <w:lang w:eastAsia="en-US"/>
        </w:rPr>
        <w:footnoteReference w:id="6"/>
      </w:r>
      <w:r w:rsidRPr="004F52DA">
        <w:rPr>
          <w:rFonts w:asciiTheme="minorHAnsi" w:eastAsiaTheme="minorHAnsi" w:hAnsiTheme="minorHAnsi" w:cstheme="minorHAnsi"/>
          <w:lang w:eastAsia="en-US"/>
        </w:rPr>
        <w:t xml:space="preserve">. Urząd Dzielnicy realizuje kontrolowane </w:t>
      </w:r>
      <w:bookmarkStart w:id="1" w:name="_Hlk104292764"/>
      <w:r w:rsidRPr="004F52DA">
        <w:rPr>
          <w:rFonts w:asciiTheme="minorHAnsi" w:eastAsiaTheme="minorHAnsi" w:hAnsiTheme="minorHAnsi" w:cstheme="minorHAnsi"/>
          <w:lang w:eastAsia="en-US"/>
        </w:rPr>
        <w:t xml:space="preserve">zadania w oparciu o Regulamin Organizacyjny Urzędu Dzielnicy Bemowo Miasta Stołecznego Warszawy w Urzędzie Miasta Stołecznego Warszawy, wprowadzony Zarządzeniem Nr 17/2020 Prezydenta Miasta Stołecznego Warszawy </w:t>
      </w:r>
      <w:r w:rsidRPr="004F52DA">
        <w:rPr>
          <w:rFonts w:asciiTheme="minorHAnsi" w:eastAsiaTheme="minorHAnsi" w:hAnsiTheme="minorHAnsi" w:cstheme="minorHAnsi"/>
          <w:lang w:eastAsia="en-US"/>
        </w:rPr>
        <w:br/>
        <w:t>z 7 stycznia 2020 r.</w:t>
      </w:r>
      <w:bookmarkEnd w:id="1"/>
    </w:p>
    <w:p w:rsidR="009C565F" w:rsidRPr="004F52DA" w:rsidRDefault="00440C44" w:rsidP="009C565F">
      <w:pPr>
        <w:spacing w:line="276" w:lineRule="auto"/>
        <w:rPr>
          <w:rFonts w:asciiTheme="minorHAnsi" w:eastAsiaTheme="minorHAnsi" w:hAnsiTheme="minorHAnsi" w:cstheme="minorHAnsi"/>
          <w:lang w:eastAsia="en-US"/>
        </w:rPr>
      </w:pPr>
      <w:r w:rsidRPr="004F52DA">
        <w:rPr>
          <w:rFonts w:asciiTheme="minorHAnsi" w:eastAsiaTheme="minorHAnsi" w:hAnsiTheme="minorHAnsi" w:cstheme="minorHAnsi"/>
          <w:lang w:eastAsia="en-US"/>
        </w:rPr>
        <w:t xml:space="preserve">Naczelnikiem WRA jest od 7 stycznia 2020 r. Pani </w:t>
      </w:r>
      <w:r w:rsidR="00C92EA5">
        <w:rPr>
          <w:rFonts w:asciiTheme="minorHAnsi" w:eastAsiaTheme="minorHAnsi" w:hAnsiTheme="minorHAnsi" w:cstheme="minorHAnsi"/>
          <w:lang w:eastAsia="en-US"/>
        </w:rPr>
        <w:t>xxx xxx</w:t>
      </w:r>
      <w:r w:rsidRPr="004F52DA">
        <w:rPr>
          <w:rFonts w:asciiTheme="minorHAnsi" w:eastAsiaTheme="minorHAnsi" w:hAnsiTheme="minorHAnsi" w:cstheme="minorHAnsi"/>
          <w:lang w:eastAsia="en-US"/>
        </w:rPr>
        <w:t xml:space="preserve">. Zastępcą naczelnika jest od </w:t>
      </w:r>
      <w:r w:rsidR="007E06AE">
        <w:rPr>
          <w:rFonts w:asciiTheme="minorHAnsi" w:eastAsiaTheme="minorHAnsi" w:hAnsiTheme="minorHAnsi" w:cstheme="minorHAnsi"/>
          <w:lang w:eastAsia="en-US"/>
        </w:rPr>
        <w:t xml:space="preserve">xx xx </w:t>
      </w:r>
      <w:r w:rsidRPr="004F52DA">
        <w:rPr>
          <w:rFonts w:asciiTheme="minorHAnsi" w:eastAsiaTheme="minorHAnsi" w:hAnsiTheme="minorHAnsi" w:cstheme="minorHAnsi"/>
          <w:lang w:eastAsia="en-US"/>
        </w:rPr>
        <w:t>20</w:t>
      </w:r>
      <w:r w:rsidR="007E06AE">
        <w:rPr>
          <w:rFonts w:asciiTheme="minorHAnsi" w:eastAsiaTheme="minorHAnsi" w:hAnsiTheme="minorHAnsi" w:cstheme="minorHAnsi"/>
          <w:lang w:eastAsia="en-US"/>
        </w:rPr>
        <w:t>xx</w:t>
      </w:r>
      <w:r w:rsidRPr="004F52DA">
        <w:rPr>
          <w:rFonts w:asciiTheme="minorHAnsi" w:eastAsiaTheme="minorHAnsi" w:hAnsiTheme="minorHAnsi" w:cstheme="minorHAnsi"/>
          <w:lang w:eastAsia="en-US"/>
        </w:rPr>
        <w:t xml:space="preserve"> r. Pan </w:t>
      </w:r>
      <w:r w:rsidR="00C92EA5">
        <w:rPr>
          <w:rFonts w:asciiTheme="minorHAnsi" w:eastAsiaTheme="minorHAnsi" w:hAnsiTheme="minorHAnsi" w:cstheme="minorHAnsi"/>
          <w:lang w:eastAsia="en-US"/>
        </w:rPr>
        <w:t>xxx xxx</w:t>
      </w:r>
      <w:r w:rsidRPr="004F52DA">
        <w:rPr>
          <w:rFonts w:asciiTheme="minorHAnsi" w:eastAsiaTheme="minorHAnsi" w:hAnsiTheme="minorHAnsi" w:cstheme="minorHAnsi"/>
          <w:lang w:eastAsia="en-US"/>
        </w:rPr>
        <w:t xml:space="preserve">. Na stanowisku Kierownika Referatu Świadczeń Rodzinnych i Alimentacyjnych w WRA od 1 lipca 2008 r. jest zatrudniona Pani </w:t>
      </w:r>
      <w:r w:rsidR="00C92EA5">
        <w:rPr>
          <w:rFonts w:asciiTheme="minorHAnsi" w:eastAsiaTheme="minorHAnsi" w:hAnsiTheme="minorHAnsi" w:cstheme="minorHAnsi"/>
          <w:lang w:eastAsia="en-US"/>
        </w:rPr>
        <w:t>xxx xxx</w:t>
      </w:r>
      <w:r w:rsidRPr="004F52DA">
        <w:rPr>
          <w:rFonts w:asciiTheme="minorHAnsi" w:eastAsiaTheme="minorHAnsi" w:hAnsiTheme="minorHAnsi" w:cstheme="minorHAnsi"/>
          <w:lang w:eastAsia="en-US"/>
        </w:rPr>
        <w:t>.</w:t>
      </w:r>
      <w:r w:rsidRPr="004F52DA">
        <w:rPr>
          <w:rFonts w:asciiTheme="minorHAnsi" w:eastAsiaTheme="minorHAnsi" w:hAnsiTheme="minorHAnsi" w:cstheme="minorHAnsi"/>
          <w:color w:val="0070C0"/>
          <w:lang w:eastAsia="en-US"/>
        </w:rPr>
        <w:t xml:space="preserve"> </w:t>
      </w:r>
      <w:r w:rsidRPr="004F52DA">
        <w:rPr>
          <w:rFonts w:asciiTheme="minorHAnsi" w:eastAsiaTheme="minorHAnsi" w:hAnsiTheme="minorHAnsi" w:cstheme="minorHAnsi"/>
          <w:lang w:eastAsia="en-US"/>
        </w:rPr>
        <w:t xml:space="preserve">Obsługę finansowo - księgową kontrolowanego zadania prowadzi Pani </w:t>
      </w:r>
      <w:r w:rsidR="00C92EA5">
        <w:rPr>
          <w:rFonts w:asciiTheme="minorHAnsi" w:eastAsiaTheme="minorHAnsi" w:hAnsiTheme="minorHAnsi" w:cstheme="minorHAnsi"/>
          <w:lang w:eastAsia="en-US"/>
        </w:rPr>
        <w:t>xxx xxx</w:t>
      </w:r>
      <w:r w:rsidRPr="004F52DA">
        <w:rPr>
          <w:rFonts w:asciiTheme="minorHAnsi" w:eastAsiaTheme="minorHAnsi" w:hAnsiTheme="minorHAnsi" w:cstheme="minorHAnsi"/>
          <w:lang w:eastAsia="en-US"/>
        </w:rPr>
        <w:t xml:space="preserve"> – Główny Księgowy w Wydziale Budżetowo-Księgowym, zatrudniona na tym stanowisku od 1 grudnia 2019 r. oraz 3 pracowników WBK</w:t>
      </w:r>
      <w:r>
        <w:rPr>
          <w:rFonts w:asciiTheme="minorHAnsi" w:eastAsiaTheme="minorHAnsi" w:hAnsiTheme="minorHAnsi" w:cstheme="minorHAnsi"/>
          <w:vertAlign w:val="superscript"/>
          <w:lang w:eastAsia="en-US"/>
        </w:rPr>
        <w:footnoteReference w:id="7"/>
      </w:r>
      <w:r w:rsidRPr="004F52DA">
        <w:rPr>
          <w:rFonts w:asciiTheme="minorHAnsi" w:eastAsiaTheme="minorHAnsi" w:hAnsiTheme="minorHAnsi" w:cstheme="minorHAnsi"/>
          <w:lang w:eastAsia="en-US"/>
        </w:rPr>
        <w:t xml:space="preserve"> Urzędu Dzielnicy Bemowo.</w:t>
      </w:r>
    </w:p>
    <w:p w:rsidR="009C565F" w:rsidRPr="004F52DA" w:rsidRDefault="00440C44" w:rsidP="009C565F">
      <w:pPr>
        <w:spacing w:line="276" w:lineRule="auto"/>
        <w:rPr>
          <w:rFonts w:asciiTheme="minorHAnsi" w:eastAsiaTheme="minorHAnsi" w:hAnsiTheme="minorHAnsi" w:cstheme="minorHAnsi"/>
          <w:lang w:eastAsia="en-US"/>
        </w:rPr>
      </w:pPr>
      <w:r w:rsidRPr="004F52DA">
        <w:rPr>
          <w:rFonts w:asciiTheme="minorHAnsi" w:eastAsia="Calibri" w:hAnsiTheme="minorHAnsi" w:cstheme="minorHAnsi"/>
          <w:lang w:eastAsia="en-US"/>
        </w:rPr>
        <w:t>W kontrolowanym okresie zadania wynikające z Ustawy realizowało ogółem 12 pracowników WRA, w tym 11 przez cały kontrolowany okres. Wszystkie osoby realizujące kontrolowane zadania posiadały upoważnienia Prezydenta m.st. Warszawy wydane na podstawie art. 20 ust. 3 ustawy o świadczeniach rodzinnych. W całym okresie kontrolowanym 7</w:t>
      </w:r>
      <w:r>
        <w:rPr>
          <w:rFonts w:asciiTheme="minorHAnsi" w:eastAsia="Calibri" w:hAnsiTheme="minorHAnsi" w:cstheme="minorHAnsi"/>
          <w:vertAlign w:val="superscript"/>
          <w:lang w:eastAsia="en-US"/>
        </w:rPr>
        <w:footnoteReference w:id="8"/>
      </w:r>
      <w:r w:rsidRPr="004F52DA">
        <w:rPr>
          <w:rFonts w:asciiTheme="minorHAnsi" w:eastAsia="Calibri" w:hAnsiTheme="minorHAnsi" w:cstheme="minorHAnsi"/>
          <w:lang w:eastAsia="en-US"/>
        </w:rPr>
        <w:t xml:space="preserve"> osób zostało upoważnionych do prowadzenia postępowań oraz wydawania decyzji administracyjnych </w:t>
      </w:r>
      <w:r w:rsidRPr="004F52DA">
        <w:rPr>
          <w:rFonts w:asciiTheme="minorHAnsi" w:eastAsia="Calibri" w:hAnsiTheme="minorHAnsi" w:cstheme="minorHAnsi"/>
          <w:lang w:eastAsia="en-US"/>
        </w:rPr>
        <w:br/>
      </w:r>
      <w:r w:rsidRPr="004F52DA">
        <w:rPr>
          <w:rFonts w:asciiTheme="minorHAnsi" w:eastAsia="Calibri" w:hAnsiTheme="minorHAnsi" w:cstheme="minorHAnsi"/>
          <w:lang w:eastAsia="en-US"/>
        </w:rPr>
        <w:lastRenderedPageBreak/>
        <w:t>w sprawach świadczeń rodzinnych. 1</w:t>
      </w:r>
      <w:r>
        <w:rPr>
          <w:rFonts w:asciiTheme="minorHAnsi" w:eastAsia="Calibri" w:hAnsiTheme="minorHAnsi" w:cstheme="minorHAnsi"/>
          <w:iCs/>
          <w:color w:val="000000"/>
          <w:vertAlign w:val="superscript"/>
          <w:lang w:eastAsia="en-US"/>
        </w:rPr>
        <w:footnoteReference w:id="9"/>
      </w:r>
      <w:r w:rsidRPr="004F52DA">
        <w:rPr>
          <w:rFonts w:asciiTheme="minorHAnsi" w:eastAsia="Calibri" w:hAnsiTheme="minorHAnsi" w:cstheme="minorHAnsi"/>
          <w:lang w:eastAsia="en-US"/>
        </w:rPr>
        <w:t xml:space="preserve"> osoba posiadała upoważnienie</w:t>
      </w:r>
      <w:r>
        <w:rPr>
          <w:rFonts w:asciiTheme="minorHAnsi" w:eastAsia="Calibri" w:hAnsiTheme="minorHAnsi" w:cstheme="minorHAnsi"/>
          <w:vertAlign w:val="superscript"/>
          <w:lang w:eastAsia="en-US"/>
        </w:rPr>
        <w:footnoteReference w:id="10"/>
      </w:r>
      <w:r w:rsidRPr="004F52DA">
        <w:rPr>
          <w:rFonts w:asciiTheme="minorHAnsi" w:eastAsia="Calibri" w:hAnsiTheme="minorHAnsi" w:cstheme="minorHAnsi"/>
          <w:lang w:eastAsia="en-US"/>
        </w:rPr>
        <w:t xml:space="preserve"> do prowadzenia postępowań i wydawania decyzji w okresie od 30 marca 2021 r. oraz 3 obowiązujące po sobie kolejne upoważnienia</w:t>
      </w:r>
      <w:r>
        <w:rPr>
          <w:rFonts w:asciiTheme="minorHAnsi" w:eastAsia="Calibri" w:hAnsiTheme="minorHAnsi" w:cstheme="minorHAnsi"/>
          <w:vertAlign w:val="superscript"/>
          <w:lang w:eastAsia="en-US"/>
        </w:rPr>
        <w:footnoteReference w:id="11"/>
      </w:r>
      <w:r w:rsidRPr="004F52DA">
        <w:rPr>
          <w:rFonts w:asciiTheme="minorHAnsi" w:eastAsia="Calibri" w:hAnsiTheme="minorHAnsi" w:cstheme="minorHAnsi"/>
          <w:lang w:eastAsia="en-US"/>
        </w:rPr>
        <w:t xml:space="preserve"> wyłącznie do prowadzenia postępowań. Zatem ww. pracownik od 30 marca 2021 r. posiadał jednocześnie 2 upoważnienia do prowadzenia postępowań </w:t>
      </w:r>
      <w:r w:rsidRPr="004F52DA">
        <w:rPr>
          <w:rFonts w:asciiTheme="minorHAnsi" w:eastAsia="Calibri" w:hAnsiTheme="minorHAnsi" w:cstheme="minorHAnsi"/>
          <w:lang w:eastAsia="en-US"/>
        </w:rPr>
        <w:br/>
        <w:t xml:space="preserve">w kontrolowanym zakresie. </w:t>
      </w:r>
      <w:r w:rsidRPr="004F52DA">
        <w:rPr>
          <w:rFonts w:asciiTheme="minorHAnsi" w:eastAsia="Calibri" w:hAnsiTheme="minorHAnsi" w:cstheme="minorHAnsi"/>
          <w:iCs/>
          <w:color w:val="000000"/>
          <w:lang w:eastAsia="en-US"/>
        </w:rPr>
        <w:t>Po udzieleniu pracownikowi upoważnienia</w:t>
      </w:r>
      <w:r>
        <w:rPr>
          <w:rFonts w:asciiTheme="minorHAnsi" w:eastAsia="Calibri" w:hAnsiTheme="minorHAnsi" w:cstheme="minorHAnsi"/>
          <w:iCs/>
          <w:color w:val="000000"/>
          <w:vertAlign w:val="superscript"/>
          <w:lang w:eastAsia="en-US"/>
        </w:rPr>
        <w:footnoteReference w:id="12"/>
      </w:r>
      <w:r w:rsidRPr="004F52DA">
        <w:rPr>
          <w:rFonts w:asciiTheme="minorHAnsi" w:eastAsia="Calibri" w:hAnsiTheme="minorHAnsi" w:cstheme="minorHAnsi"/>
          <w:iCs/>
          <w:color w:val="000000"/>
          <w:lang w:eastAsia="en-US"/>
        </w:rPr>
        <w:t xml:space="preserve"> do prowadzenia postępowań oraz do wydawania decyzji w sprawach dotyczących świadczeń rodzinnych, Prezydent m. st. Warszawy nie wycofał z obrotu prawnego wcześniej wydanego upoważnienia</w:t>
      </w:r>
      <w:r>
        <w:rPr>
          <w:rFonts w:asciiTheme="minorHAnsi" w:eastAsia="Calibri" w:hAnsiTheme="minorHAnsi" w:cstheme="minorHAnsi"/>
          <w:iCs/>
          <w:color w:val="000000"/>
          <w:vertAlign w:val="superscript"/>
          <w:lang w:eastAsia="en-US"/>
        </w:rPr>
        <w:footnoteReference w:id="13"/>
      </w:r>
      <w:r w:rsidRPr="004F52DA">
        <w:rPr>
          <w:rFonts w:asciiTheme="minorHAnsi" w:eastAsia="Calibri" w:hAnsiTheme="minorHAnsi" w:cstheme="minorHAnsi"/>
          <w:iCs/>
          <w:color w:val="000000"/>
          <w:lang w:eastAsia="en-US"/>
        </w:rPr>
        <w:t xml:space="preserve"> do prowadzenia postępowań. W okresie, w którym pozostawało w mocy prawnej upoważnienie o Nr </w:t>
      </w:r>
      <w:r w:rsidRPr="004F52DA">
        <w:rPr>
          <w:rFonts w:asciiTheme="minorHAnsi" w:eastAsiaTheme="minorHAnsi" w:hAnsiTheme="minorHAnsi" w:cstheme="minorHAnsi"/>
          <w:lang w:eastAsia="en-US"/>
        </w:rPr>
        <w:t>GP-OR.0052.</w:t>
      </w:r>
      <w:r w:rsidR="00165D8A">
        <w:rPr>
          <w:rFonts w:asciiTheme="minorHAnsi" w:eastAsiaTheme="minorHAnsi" w:hAnsiTheme="minorHAnsi" w:cstheme="minorHAnsi"/>
          <w:lang w:eastAsia="en-US"/>
        </w:rPr>
        <w:t>xx</w:t>
      </w:r>
      <w:r w:rsidRPr="004F52DA">
        <w:rPr>
          <w:rFonts w:asciiTheme="minorHAnsi" w:eastAsiaTheme="minorHAnsi" w:hAnsiTheme="minorHAnsi" w:cstheme="minorHAnsi"/>
          <w:lang w:eastAsia="en-US"/>
        </w:rPr>
        <w:t>.20</w:t>
      </w:r>
      <w:r w:rsidR="00165D8A">
        <w:rPr>
          <w:rFonts w:asciiTheme="minorHAnsi" w:eastAsiaTheme="minorHAnsi" w:hAnsiTheme="minorHAnsi" w:cstheme="minorHAnsi"/>
          <w:lang w:eastAsia="en-US"/>
        </w:rPr>
        <w:t>xx</w:t>
      </w:r>
      <w:r w:rsidRPr="004F52DA">
        <w:rPr>
          <w:rFonts w:asciiTheme="minorHAnsi" w:eastAsiaTheme="minorHAnsi" w:hAnsiTheme="minorHAnsi" w:cstheme="minorHAnsi"/>
          <w:lang w:eastAsia="en-US"/>
        </w:rPr>
        <w:t xml:space="preserve"> z </w:t>
      </w:r>
      <w:r w:rsidR="00165D8A">
        <w:rPr>
          <w:rFonts w:asciiTheme="minorHAnsi" w:eastAsiaTheme="minorHAnsi" w:hAnsiTheme="minorHAnsi" w:cstheme="minorHAnsi"/>
          <w:lang w:eastAsia="en-US"/>
        </w:rPr>
        <w:t>xxx</w:t>
      </w:r>
      <w:r w:rsidRPr="004F52DA">
        <w:rPr>
          <w:rFonts w:asciiTheme="minorHAnsi" w:eastAsiaTheme="minorHAnsi" w:hAnsiTheme="minorHAnsi" w:cstheme="minorHAnsi"/>
          <w:lang w:eastAsia="en-US"/>
        </w:rPr>
        <w:t xml:space="preserve">, </w:t>
      </w:r>
      <w:r w:rsidRPr="004F52DA">
        <w:rPr>
          <w:rFonts w:asciiTheme="minorHAnsi" w:eastAsia="Calibri" w:hAnsiTheme="minorHAnsi" w:cstheme="minorHAnsi"/>
          <w:iCs/>
          <w:color w:val="000000"/>
          <w:lang w:eastAsia="en-US"/>
        </w:rPr>
        <w:t>zostały wydane ww. pracownikowi 2</w:t>
      </w:r>
      <w:r>
        <w:rPr>
          <w:rFonts w:asciiTheme="minorHAnsi" w:eastAsia="Calibri" w:hAnsiTheme="minorHAnsi" w:cstheme="minorHAnsi"/>
          <w:iCs/>
          <w:color w:val="000000"/>
          <w:vertAlign w:val="superscript"/>
          <w:lang w:eastAsia="en-US"/>
        </w:rPr>
        <w:footnoteReference w:id="14"/>
      </w:r>
      <w:r w:rsidRPr="004F52DA">
        <w:rPr>
          <w:rFonts w:asciiTheme="minorHAnsi" w:eastAsia="Calibri" w:hAnsiTheme="minorHAnsi" w:cstheme="minorHAnsi"/>
          <w:iCs/>
          <w:color w:val="000000"/>
          <w:lang w:eastAsia="en-US"/>
        </w:rPr>
        <w:t xml:space="preserve"> kolejne obowiązujące po sobie upoważnienia </w:t>
      </w:r>
      <w:r w:rsidRPr="004F52DA">
        <w:rPr>
          <w:rFonts w:asciiTheme="minorHAnsi" w:eastAsia="Calibri" w:hAnsiTheme="minorHAnsi" w:cstheme="minorHAnsi"/>
          <w:lang w:eastAsia="en-US"/>
        </w:rPr>
        <w:t xml:space="preserve">wyłącznie do prowadzenia postępowań w sprawach świadczeń rodzinnych. </w:t>
      </w:r>
      <w:r w:rsidRPr="004F52DA">
        <w:rPr>
          <w:rFonts w:asciiTheme="minorHAnsi" w:eastAsia="Calibri" w:hAnsiTheme="minorHAnsi" w:cstheme="minorHAnsi"/>
          <w:iCs/>
          <w:color w:val="000000"/>
          <w:lang w:eastAsia="en-US"/>
        </w:rPr>
        <w:t xml:space="preserve">Wydając pracownikowi kolejne upoważnienie w tym samym przedmiocie, należało poprzednie wycofać z obrotu prawnego. W okresie kontrolowanym </w:t>
      </w:r>
      <w:r w:rsidRPr="004F52DA">
        <w:rPr>
          <w:rFonts w:asciiTheme="minorHAnsi" w:eastAsia="Calibri" w:hAnsiTheme="minorHAnsi" w:cstheme="minorHAnsi"/>
          <w:lang w:eastAsia="en-US"/>
        </w:rPr>
        <w:t>5</w:t>
      </w:r>
      <w:r>
        <w:rPr>
          <w:rFonts w:asciiTheme="minorHAnsi" w:eastAsia="Calibri" w:hAnsiTheme="minorHAnsi" w:cstheme="minorHAnsi"/>
          <w:vertAlign w:val="superscript"/>
          <w:lang w:eastAsia="en-US"/>
        </w:rPr>
        <w:footnoteReference w:id="15"/>
      </w:r>
      <w:r w:rsidRPr="004F52DA">
        <w:rPr>
          <w:rFonts w:asciiTheme="minorHAnsi" w:eastAsia="Calibri" w:hAnsiTheme="minorHAnsi" w:cstheme="minorHAnsi"/>
          <w:lang w:eastAsia="en-US"/>
        </w:rPr>
        <w:t xml:space="preserve"> osób zostało upoważnionych do prowadzenia postępowań. </w:t>
      </w:r>
    </w:p>
    <w:p w:rsidR="009C565F" w:rsidRPr="004F52DA" w:rsidRDefault="00440C44" w:rsidP="009C565F">
      <w:pPr>
        <w:spacing w:after="160" w:line="276" w:lineRule="auto"/>
        <w:rPr>
          <w:rFonts w:asciiTheme="minorHAnsi" w:eastAsia="Calibri" w:hAnsiTheme="minorHAnsi" w:cstheme="minorHAnsi"/>
          <w:lang w:eastAsia="en-US"/>
        </w:rPr>
      </w:pPr>
      <w:r w:rsidRPr="004F52DA">
        <w:rPr>
          <w:rFonts w:asciiTheme="minorHAnsi" w:eastAsia="Calibri" w:hAnsiTheme="minorHAnsi" w:cstheme="minorHAnsi"/>
          <w:iCs/>
          <w:color w:val="000000"/>
          <w:lang w:eastAsia="en-US"/>
        </w:rPr>
        <w:t>16 września 2022 r. jeden z pracowników</w:t>
      </w:r>
      <w:r>
        <w:rPr>
          <w:rFonts w:asciiTheme="minorHAnsi" w:eastAsia="Calibri" w:hAnsiTheme="minorHAnsi" w:cstheme="minorHAnsi"/>
          <w:iCs/>
          <w:color w:val="000000"/>
          <w:vertAlign w:val="superscript"/>
          <w:lang w:eastAsia="en-US"/>
        </w:rPr>
        <w:footnoteReference w:id="16"/>
      </w:r>
      <w:r w:rsidRPr="004F52DA">
        <w:rPr>
          <w:rFonts w:asciiTheme="minorHAnsi" w:eastAsia="Calibri" w:hAnsiTheme="minorHAnsi" w:cstheme="minorHAnsi"/>
          <w:iCs/>
          <w:color w:val="000000"/>
          <w:lang w:eastAsia="en-US"/>
        </w:rPr>
        <w:t xml:space="preserve"> zmienił nazwisko. Z wyjaśnień Naczelnika WRA oraz z przedstawionej dokumentacji</w:t>
      </w:r>
      <w:r>
        <w:rPr>
          <w:rFonts w:asciiTheme="minorHAnsi" w:eastAsia="Calibri" w:hAnsiTheme="minorHAnsi" w:cstheme="minorHAnsi"/>
          <w:iCs/>
          <w:color w:val="000000"/>
          <w:vertAlign w:val="superscript"/>
          <w:lang w:eastAsia="en-US"/>
        </w:rPr>
        <w:footnoteReference w:id="17"/>
      </w:r>
      <w:r w:rsidRPr="004F52DA">
        <w:rPr>
          <w:rFonts w:asciiTheme="minorHAnsi" w:eastAsia="Calibri" w:hAnsiTheme="minorHAnsi" w:cstheme="minorHAnsi"/>
          <w:iCs/>
          <w:color w:val="000000"/>
          <w:lang w:eastAsia="en-US"/>
        </w:rPr>
        <w:t xml:space="preserve">  wynika, że procedura związana ze zmianą nazwiska jest w trakcie realizacji (m.in. aktualizacja upoważnienia do realizacji zadań i aktualizacja zakresu obowiązków). </w:t>
      </w:r>
      <w:r w:rsidRPr="004F52DA">
        <w:rPr>
          <w:rFonts w:asciiTheme="minorHAnsi" w:eastAsia="Calibri" w:hAnsiTheme="minorHAnsi" w:cstheme="minorHAnsi"/>
          <w:lang w:eastAsia="en-US"/>
        </w:rPr>
        <w:t xml:space="preserve">W przedstawionym kontrolującym zakresach obowiązków pracowników zostały zawarte zadania zgodnie z udzielonymi upoważnieniami. </w:t>
      </w:r>
    </w:p>
    <w:p w:rsidR="009C565F" w:rsidRPr="004F52DA" w:rsidRDefault="00440C44" w:rsidP="009C565F">
      <w:pPr>
        <w:numPr>
          <w:ilvl w:val="0"/>
          <w:numId w:val="1"/>
        </w:numPr>
        <w:spacing w:after="160" w:line="276" w:lineRule="auto"/>
        <w:contextualSpacing/>
        <w:rPr>
          <w:rFonts w:asciiTheme="minorHAnsi" w:hAnsiTheme="minorHAnsi" w:cstheme="minorHAnsi"/>
        </w:rPr>
      </w:pPr>
      <w:r w:rsidRPr="004F52DA">
        <w:rPr>
          <w:rFonts w:asciiTheme="minorHAnsi" w:hAnsiTheme="minorHAnsi" w:cstheme="minorHAnsi"/>
        </w:rPr>
        <w:t>Prawidłowość postępowania w zakresie przekazywania dokumentacji w związku ze stosowaniem przepisów o koordynacji systemów zabezpieczenia społecznego</w:t>
      </w:r>
    </w:p>
    <w:p w:rsidR="009C565F" w:rsidRPr="004F52DA" w:rsidRDefault="00440C44" w:rsidP="009C565F">
      <w:pPr>
        <w:spacing w:after="160" w:line="276" w:lineRule="auto"/>
        <w:rPr>
          <w:rFonts w:asciiTheme="minorHAnsi" w:hAnsiTheme="minorHAnsi" w:cstheme="minorHAnsi"/>
          <w:kern w:val="3"/>
          <w:lang w:eastAsia="zh-CN"/>
        </w:rPr>
      </w:pPr>
      <w:r w:rsidRPr="004F52DA">
        <w:rPr>
          <w:rFonts w:asciiTheme="minorHAnsi" w:hAnsiTheme="minorHAnsi" w:cstheme="minorHAnsi"/>
          <w:kern w:val="3"/>
          <w:lang w:eastAsia="zh-CN"/>
        </w:rPr>
        <w:t xml:space="preserve">W okresie objętym kontrolą do Urzędu Dzielnicy Bemowo nie wpłynęły wnioski o ustalenie prawa do świadczenia pielęgnacyjnego, które w związku z art. 23a ust. 1 Ustawy należało wraz z dokumentacją przekazać wojewodzie oraz wnioski, w których zgodnie z art. 23a ust. 2 należało wystąpić do wojewody z zapytaniem, czy w sprawach mają zastosowanie przepisy o koordynacji systemów zabezpieczenia społecznego. Od 1 stycznia 2022 r. Organ nie odnotował  zwrotów nienależnie pobranych świadczeń rodzinnych, w tym pielęgnacyjnych, orzeczonych decyzją Wojewody Mazowieckiego w związku z zastosowaniem przepisów </w:t>
      </w:r>
      <w:r w:rsidRPr="004F52DA">
        <w:rPr>
          <w:rFonts w:asciiTheme="minorHAnsi" w:hAnsiTheme="minorHAnsi" w:cstheme="minorHAnsi"/>
          <w:kern w:val="3"/>
          <w:lang w:eastAsia="zh-CN"/>
        </w:rPr>
        <w:br/>
      </w:r>
      <w:r w:rsidRPr="004F52DA">
        <w:rPr>
          <w:rFonts w:asciiTheme="minorHAnsi" w:hAnsiTheme="minorHAnsi" w:cstheme="minorHAnsi"/>
          <w:kern w:val="3"/>
          <w:lang w:eastAsia="zh-CN"/>
        </w:rPr>
        <w:lastRenderedPageBreak/>
        <w:t>o koordynacji zabezpieczenia społecznego, nie prowadził również egzekucji nienależnie pobranych świadczeń rodzinnych na podstawie decyzji wojewody lub marszałka.</w:t>
      </w:r>
    </w:p>
    <w:p w:rsidR="009C565F" w:rsidRPr="004F52DA" w:rsidRDefault="00440C44" w:rsidP="009C565F">
      <w:pPr>
        <w:numPr>
          <w:ilvl w:val="0"/>
          <w:numId w:val="1"/>
        </w:numPr>
        <w:spacing w:after="160" w:line="276" w:lineRule="auto"/>
        <w:contextualSpacing/>
        <w:rPr>
          <w:rFonts w:asciiTheme="minorHAnsi" w:hAnsiTheme="minorHAnsi" w:cstheme="minorHAnsi"/>
        </w:rPr>
      </w:pPr>
      <w:r w:rsidRPr="004F52DA">
        <w:rPr>
          <w:rFonts w:asciiTheme="minorHAnsi" w:hAnsiTheme="minorHAnsi" w:cstheme="minorHAnsi"/>
        </w:rPr>
        <w:t>Prawidłowość ustalania uprawnień do świadczenia pielęgnacyjnego i jego wypłacania</w:t>
      </w:r>
    </w:p>
    <w:p w:rsidR="009C565F" w:rsidRPr="004F52DA" w:rsidRDefault="00440C44" w:rsidP="009C565F">
      <w:pPr>
        <w:spacing w:before="240" w:line="276" w:lineRule="auto"/>
        <w:rPr>
          <w:rFonts w:asciiTheme="minorHAnsi" w:eastAsiaTheme="minorHAnsi" w:hAnsiTheme="minorHAnsi" w:cstheme="minorHAnsi"/>
          <w:lang w:eastAsia="en-US"/>
        </w:rPr>
      </w:pPr>
      <w:r w:rsidRPr="004F52DA">
        <w:rPr>
          <w:rFonts w:asciiTheme="minorHAnsi" w:eastAsiaTheme="minorHAnsi" w:hAnsiTheme="minorHAnsi" w:cstheme="minorHAnsi"/>
          <w:lang w:eastAsia="en-US"/>
        </w:rPr>
        <w:t xml:space="preserve">W okresie od 1 lipca 2020 r. do dnia kontroli do Urzędu Dzielnicy Bemowo m.st. Warszawy wpłynęły 183 wnioski o przyznanie prawa do świadczenia pielęgnacyjnego, z czego 22 zostały złożone elektronicznie, a pozostałe w formie papierowej, 3 spośród złożonych wniosków pozostawiono bez rozpatrzenia. </w:t>
      </w:r>
    </w:p>
    <w:p w:rsidR="009C565F" w:rsidRPr="004F52DA" w:rsidRDefault="00440C44" w:rsidP="009C565F">
      <w:pPr>
        <w:spacing w:line="276" w:lineRule="auto"/>
        <w:rPr>
          <w:rFonts w:asciiTheme="minorHAnsi" w:hAnsiTheme="minorHAnsi" w:cstheme="minorHAnsi"/>
        </w:rPr>
      </w:pPr>
      <w:r w:rsidRPr="004F52DA">
        <w:rPr>
          <w:rFonts w:asciiTheme="minorHAnsi" w:eastAsiaTheme="minorHAnsi" w:hAnsiTheme="minorHAnsi" w:cstheme="minorHAnsi"/>
          <w:lang w:eastAsia="en-US"/>
        </w:rPr>
        <w:t>Organ wydał łącznie 292 decyzje administracyjne w tym: 139 decyzji przyznających świadczenie pielęgnacyjne, 44 decyzje odmowne</w:t>
      </w:r>
      <w:r w:rsidRPr="004F52DA">
        <w:rPr>
          <w:rFonts w:asciiTheme="minorHAnsi" w:hAnsiTheme="minorHAnsi" w:cstheme="minorHAnsi"/>
        </w:rPr>
        <w:t>, 7 decyzji uchylających, 87 decyzji zmieniających</w:t>
      </w:r>
      <w:r w:rsidRPr="004F52DA">
        <w:rPr>
          <w:rFonts w:asciiTheme="minorHAnsi" w:eastAsiaTheme="minorHAnsi" w:hAnsiTheme="minorHAnsi" w:cstheme="minorHAnsi"/>
          <w:lang w:eastAsia="en-US"/>
        </w:rPr>
        <w:t>, 5 w sprawie nienależnie pobranych świadczeń oraz 10 z zastosowaniem przepisów ustawy z dnia ustawy z dnia 2 marca 2020 r. o szczególnych rozwiązaniach związanych z zapobieganiem, przeciwdziałaniem i zwalczaniem COVID-19, innych chorób zakaźnych oraz wywołanych nimi sytuacji kryzysowych (Dz. U. z 2020 r., poz. 1842 z późn. zm.)</w:t>
      </w:r>
      <w:r>
        <w:rPr>
          <w:rFonts w:asciiTheme="minorHAnsi" w:eastAsiaTheme="minorHAnsi" w:hAnsiTheme="minorHAnsi" w:cstheme="minorHAnsi"/>
          <w:vertAlign w:val="superscript"/>
          <w:lang w:eastAsia="en-US"/>
        </w:rPr>
        <w:footnoteReference w:id="18"/>
      </w:r>
      <w:r w:rsidRPr="004F52DA">
        <w:rPr>
          <w:rFonts w:asciiTheme="minorHAnsi" w:eastAsiaTheme="minorHAnsi" w:hAnsiTheme="minorHAnsi" w:cstheme="minorHAnsi"/>
          <w:lang w:eastAsia="en-US"/>
        </w:rPr>
        <w:t xml:space="preserve">. W </w:t>
      </w:r>
      <w:r w:rsidRPr="004F52DA">
        <w:rPr>
          <w:rFonts w:asciiTheme="minorHAnsi" w:hAnsiTheme="minorHAnsi" w:cstheme="minorHAnsi"/>
        </w:rPr>
        <w:t>kontrolowanym okresie nie było spraw, w których nastąpił zgon wnioskodawcy.</w:t>
      </w:r>
    </w:p>
    <w:p w:rsidR="009C565F" w:rsidRPr="004F52DA" w:rsidRDefault="00440C44" w:rsidP="009C565F">
      <w:pPr>
        <w:spacing w:line="276" w:lineRule="auto"/>
        <w:rPr>
          <w:rFonts w:asciiTheme="minorHAnsi" w:eastAsiaTheme="minorHAnsi" w:hAnsiTheme="minorHAnsi" w:cstheme="minorHAnsi"/>
          <w:lang w:eastAsia="en-US"/>
        </w:rPr>
      </w:pPr>
      <w:r w:rsidRPr="004F52DA">
        <w:rPr>
          <w:rFonts w:asciiTheme="minorHAnsi" w:hAnsiTheme="minorHAnsi" w:cstheme="minorHAnsi"/>
        </w:rPr>
        <w:t xml:space="preserve">Do kontroli wytypowano losowo 25 postępowań, w których zostały wydane decyzje ostateczne w przedmiocie prawa do świadczenia pielęgnacyjnego, w tym: 3 postępowania, </w:t>
      </w:r>
      <w:r w:rsidRPr="004F52DA">
        <w:rPr>
          <w:rFonts w:asciiTheme="minorHAnsi" w:hAnsiTheme="minorHAnsi" w:cstheme="minorHAnsi"/>
        </w:rPr>
        <w:br/>
        <w:t xml:space="preserve">w których zostały wydane decyzje uchylające, 5 w których zostały wydane decyzje zmieniające kwotę przysługującego świadczenia, 3 w których zostały wydane decyzje odmowne, 3 w których zostały wydane decyzje o nienależnie pobranych świadczeniach oraz 5 decyzji z zastosowaniem przepisów Ustawy COVID-19. Postępowanie w sprawach </w:t>
      </w:r>
      <w:r w:rsidRPr="004F52DA">
        <w:rPr>
          <w:rFonts w:asciiTheme="minorHAnsi" w:hAnsiTheme="minorHAnsi" w:cstheme="minorHAnsi"/>
        </w:rPr>
        <w:br/>
        <w:t xml:space="preserve">o przyznanie świadczenia pielęgnacyjnego każdorazowo wszczynano na wniosek, który zawierał informacje określone w § 2 pkt 1-9 rozporządzenia Ministra Rodziny, Pracy i Polityki Społecznej z dnia 27 lipca 2017 r. w sprawie sposobu i trybu postępowania w sprawach </w:t>
      </w:r>
      <w:r w:rsidRPr="004F52DA">
        <w:rPr>
          <w:rFonts w:asciiTheme="minorHAnsi" w:hAnsiTheme="minorHAnsi" w:cstheme="minorHAnsi"/>
        </w:rPr>
        <w:br/>
        <w:t xml:space="preserve">o przyznanie świadczeń rodzinnych oraz zakresu informacji, jakie mają być zawarte we wniosku, zaświadczeniach i oświadczeniach o ustalenie prawa do świadczeń rodzinnych </w:t>
      </w:r>
      <w:r w:rsidRPr="004F52DA">
        <w:rPr>
          <w:rFonts w:asciiTheme="minorHAnsi" w:hAnsiTheme="minorHAnsi" w:cstheme="minorHAnsi"/>
        </w:rPr>
        <w:br/>
        <w:t xml:space="preserve">(Dz. U. poz. 1466). Skontrolowane wnioski były opatrzone numerem, pieczęcią z datą wpływu, podpisem, inicjałami lub parafą osoby przyjmującej wniosek. Do wniosków dołączano orzeczenie o niepełnosprawności lub orzeczenie o stopniu niepełnosprawności oraz w 1 przypadku orzeczenie lekarza orzecznika ZUS </w:t>
      </w:r>
      <w:r>
        <w:rPr>
          <w:rFonts w:asciiTheme="minorHAnsi" w:hAnsiTheme="minorHAnsi" w:cstheme="minorHAnsi"/>
          <w:vertAlign w:val="superscript"/>
        </w:rPr>
        <w:footnoteReference w:id="19"/>
      </w:r>
      <w:r w:rsidRPr="004F52DA">
        <w:rPr>
          <w:rFonts w:asciiTheme="minorHAnsi" w:hAnsiTheme="minorHAnsi" w:cstheme="minorHAnsi"/>
        </w:rPr>
        <w:t xml:space="preserve">. Do wniosków zostały dołączone również pisemne oświadczenia składane pod groźbą odpowiedzialności karnej za składanie fałszywych oświadczeń, m.in. o rezygnacji lub niepodejmowaniu zatrudnienia w związku </w:t>
      </w:r>
      <w:r w:rsidRPr="004F52DA">
        <w:rPr>
          <w:rFonts w:asciiTheme="minorHAnsi" w:hAnsiTheme="minorHAnsi" w:cstheme="minorHAnsi"/>
        </w:rPr>
        <w:br/>
        <w:t>z opieką nad osobą niepełnosprawną i objęciu ubezpieczeniem zdrowotnym wnioskodawcy oraz członków jego rodziny. Oświadczenia zostały podpisane i opatrzone datą ich złożenia. Do 3</w:t>
      </w:r>
      <w:r>
        <w:rPr>
          <w:rFonts w:asciiTheme="minorHAnsi" w:hAnsiTheme="minorHAnsi" w:cstheme="minorHAnsi"/>
          <w:vertAlign w:val="superscript"/>
        </w:rPr>
        <w:footnoteReference w:id="20"/>
      </w:r>
      <w:r w:rsidRPr="004F52DA">
        <w:rPr>
          <w:rFonts w:asciiTheme="minorHAnsi" w:hAnsiTheme="minorHAnsi" w:cstheme="minorHAnsi"/>
        </w:rPr>
        <w:t xml:space="preserve"> wniosków zostały dołączone dokumenty potwierdzające rezygnację z zatrudnienia (świadectwa pracy, zaświadczenia od pracodawców). Złożone wnioski oraz oświadczenia </w:t>
      </w:r>
      <w:r w:rsidRPr="004F52DA">
        <w:rPr>
          <w:rFonts w:asciiTheme="minorHAnsi" w:hAnsiTheme="minorHAnsi" w:cstheme="minorHAnsi"/>
        </w:rPr>
        <w:lastRenderedPageBreak/>
        <w:t>zostały wypełnione prawidłowo, a w sytuacji dokonania skreśleń i poprawek były parafowane przez wnioskodawcę, co miało miejsce w 5</w:t>
      </w:r>
      <w:r>
        <w:rPr>
          <w:rFonts w:asciiTheme="minorHAnsi" w:hAnsiTheme="minorHAnsi" w:cstheme="minorHAnsi"/>
          <w:vertAlign w:val="superscript"/>
        </w:rPr>
        <w:footnoteReference w:id="21"/>
      </w:r>
      <w:r w:rsidRPr="004F52DA">
        <w:rPr>
          <w:rFonts w:asciiTheme="minorHAnsi" w:hAnsiTheme="minorHAnsi" w:cstheme="minorHAnsi"/>
        </w:rPr>
        <w:t xml:space="preserve"> przypadkach. </w:t>
      </w:r>
      <w:r w:rsidRPr="004F52DA">
        <w:rPr>
          <w:rFonts w:asciiTheme="minorHAnsi" w:eastAsiaTheme="minorHAnsi" w:hAnsiTheme="minorHAnsi" w:cstheme="minorHAnsi"/>
          <w:lang w:eastAsia="en-US"/>
        </w:rPr>
        <w:t xml:space="preserve">Niemniej jednak </w:t>
      </w:r>
      <w:r w:rsidRPr="004F52DA">
        <w:rPr>
          <w:rFonts w:asciiTheme="minorHAnsi" w:eastAsiaTheme="minorHAnsi" w:hAnsiTheme="minorHAnsi" w:cstheme="minorHAnsi"/>
          <w:lang w:eastAsia="en-US"/>
        </w:rPr>
        <w:br/>
        <w:t>w 4</w:t>
      </w:r>
      <w:r>
        <w:rPr>
          <w:rFonts w:asciiTheme="minorHAnsi" w:eastAsiaTheme="minorHAnsi" w:hAnsiTheme="minorHAnsi" w:cstheme="minorHAnsi"/>
          <w:vertAlign w:val="superscript"/>
          <w:lang w:eastAsia="en-US"/>
        </w:rPr>
        <w:footnoteReference w:id="22"/>
      </w:r>
      <w:r w:rsidRPr="004F52DA">
        <w:rPr>
          <w:rFonts w:asciiTheme="minorHAnsi" w:eastAsiaTheme="minorHAnsi" w:hAnsiTheme="minorHAnsi" w:cstheme="minorHAnsi"/>
          <w:lang w:eastAsia="en-US"/>
        </w:rPr>
        <w:t xml:space="preserve"> wnioskach wnioskodawca nie wskazał numeru rachunku bankowego, na który mają być wypłacane świadczenia. W 3 z nich została zawarta informacja, że świadczenie ma być przekazywane na rachunek bankowy podany we wcześniejszych sprawach, natomiast </w:t>
      </w:r>
      <w:r w:rsidRPr="004F52DA">
        <w:rPr>
          <w:rFonts w:asciiTheme="minorHAnsi" w:eastAsiaTheme="minorHAnsi" w:hAnsiTheme="minorHAnsi" w:cstheme="minorHAnsi"/>
          <w:lang w:eastAsia="en-US"/>
        </w:rPr>
        <w:br/>
        <w:t xml:space="preserve">w 1 wniosku nr rachunku bankowego został wskazany w dosłanym mailu po wcześniejszym zawiadomieniu mailowym Organu. Postępowania w sprawach o ustalenie prawa do świadczenia pielęgnacyjnego każdorazowo wszczynano na wniosek. W 21 sprawach wnioskodawcą był rodzic sprawujący opiekę nad niepełnosprawnym dzieckiem, </w:t>
      </w:r>
      <w:r w:rsidRPr="004F52DA">
        <w:rPr>
          <w:rFonts w:asciiTheme="minorHAnsi" w:eastAsiaTheme="minorHAnsi" w:hAnsiTheme="minorHAnsi" w:cstheme="minorHAnsi"/>
          <w:lang w:eastAsia="en-US"/>
        </w:rPr>
        <w:br/>
        <w:t>w 3</w:t>
      </w:r>
      <w:r>
        <w:rPr>
          <w:rFonts w:asciiTheme="minorHAnsi" w:eastAsiaTheme="minorHAnsi" w:hAnsiTheme="minorHAnsi" w:cstheme="minorHAnsi"/>
          <w:vertAlign w:val="superscript"/>
          <w:lang w:eastAsia="en-US"/>
        </w:rPr>
        <w:footnoteReference w:id="23"/>
      </w:r>
      <w:r w:rsidRPr="004F52DA">
        <w:rPr>
          <w:rFonts w:asciiTheme="minorHAnsi" w:eastAsiaTheme="minorHAnsi" w:hAnsiTheme="minorHAnsi" w:cstheme="minorHAnsi"/>
          <w:lang w:eastAsia="en-US"/>
        </w:rPr>
        <w:t xml:space="preserve"> małżonek osoby niepełnosprawnej oraz w 1</w:t>
      </w:r>
      <w:r>
        <w:rPr>
          <w:rFonts w:asciiTheme="minorHAnsi" w:eastAsiaTheme="minorHAnsi" w:hAnsiTheme="minorHAnsi" w:cstheme="minorHAnsi"/>
          <w:vertAlign w:val="superscript"/>
          <w:lang w:eastAsia="en-US"/>
        </w:rPr>
        <w:footnoteReference w:id="24"/>
      </w:r>
      <w:r w:rsidRPr="004F52DA">
        <w:rPr>
          <w:rFonts w:asciiTheme="minorHAnsi" w:eastAsiaTheme="minorHAnsi" w:hAnsiTheme="minorHAnsi" w:cstheme="minorHAnsi"/>
          <w:lang w:eastAsia="en-US"/>
        </w:rPr>
        <w:t xml:space="preserve"> rodzeństwo dorosłej osoby niepełnosprawnej. Przed wydaniem rozstrzygnięcia, z wyłączeniem 2</w:t>
      </w:r>
      <w:r>
        <w:rPr>
          <w:rFonts w:asciiTheme="minorHAnsi" w:eastAsiaTheme="minorHAnsi" w:hAnsiTheme="minorHAnsi" w:cstheme="minorHAnsi"/>
          <w:vertAlign w:val="superscript"/>
          <w:lang w:eastAsia="en-US"/>
        </w:rPr>
        <w:footnoteReference w:id="25"/>
      </w:r>
      <w:r w:rsidRPr="004F52DA">
        <w:rPr>
          <w:rFonts w:asciiTheme="minorHAnsi" w:eastAsiaTheme="minorHAnsi" w:hAnsiTheme="minorHAnsi" w:cstheme="minorHAnsi"/>
          <w:lang w:eastAsia="en-US"/>
        </w:rPr>
        <w:t xml:space="preserve"> postępowań, Organ dokonywał </w:t>
      </w:r>
      <w:r w:rsidRPr="004F52DA">
        <w:rPr>
          <w:rFonts w:asciiTheme="minorHAnsi" w:hAnsiTheme="minorHAnsi" w:cstheme="minorHAnsi"/>
        </w:rPr>
        <w:t xml:space="preserve">niezbędnych weryfikacji, które jednostka kontrolowana uzyskała za pośrednictwem systemu teleinformatycznego w tym: PESEL, CBB, ZUS, MF, Rynek pracy oraz EKSMOoN (Krajowy System Monitoringu Orzekania o Niepełnosprawności). Prawo do świadczenia pielęgnacyjnego przyznawano z zachowaniem art. 24 ust. 2 i 2a Ustawy. </w:t>
      </w:r>
      <w:r w:rsidRPr="004F52DA">
        <w:rPr>
          <w:rFonts w:asciiTheme="minorHAnsi" w:hAnsiTheme="minorHAnsi" w:cstheme="minorHAnsi"/>
        </w:rPr>
        <w:br/>
        <w:t>W 21 przypadkach świadczenie przyznano od miesiąca, w którym wpłynął wniosek oraz w 2</w:t>
      </w:r>
      <w:r>
        <w:rPr>
          <w:rFonts w:asciiTheme="minorHAnsi" w:hAnsiTheme="minorHAnsi" w:cstheme="minorHAnsi"/>
          <w:vertAlign w:val="superscript"/>
        </w:rPr>
        <w:footnoteReference w:id="26"/>
      </w:r>
      <w:r w:rsidRPr="004F52DA">
        <w:rPr>
          <w:rFonts w:asciiTheme="minorHAnsi" w:hAnsiTheme="minorHAnsi" w:cstheme="minorHAnsi"/>
        </w:rPr>
        <w:t xml:space="preserve"> przypadkach począwszy od miesiąca, w którym został złożony wniosek o ustalenie niepełnosprawności lub stopnia niepełnosprawności, a wniosek o przyznanie prawa do świadczenia pielęgnacyjnego został złożony w okresie trzech miesięcy od wydania orzeczenia o niepełnosprawności lub stopniu niepełnosprawności. Świadczenia przyznawano zgodnie </w:t>
      </w:r>
      <w:r w:rsidRPr="004F52DA">
        <w:rPr>
          <w:rFonts w:asciiTheme="minorHAnsi" w:hAnsiTheme="minorHAnsi" w:cstheme="minorHAnsi"/>
        </w:rPr>
        <w:br/>
        <w:t>z  art. 24 ust. 4 Ustawy, w 19 przypadkach do ostatniego dnia miesiąca, w którym upływał termin ważności orzeczenia oraz w 2</w:t>
      </w:r>
      <w:r>
        <w:rPr>
          <w:rFonts w:asciiTheme="minorHAnsi" w:hAnsiTheme="minorHAnsi" w:cstheme="minorHAnsi"/>
          <w:vertAlign w:val="superscript"/>
        </w:rPr>
        <w:footnoteReference w:id="27"/>
      </w:r>
      <w:r w:rsidRPr="004F52DA">
        <w:rPr>
          <w:rFonts w:asciiTheme="minorHAnsi" w:hAnsiTheme="minorHAnsi" w:cstheme="minorHAnsi"/>
        </w:rPr>
        <w:t xml:space="preserve"> przypadkach, w których orzeczenie o stopniu niepełnosprawności zostało wydane na stałe, świadczenie zostało przyznane bezterminowo. W ww. decyzjach użyto niewłaściwej terminologii, bowiem prawidłowo należało przyznać świadczenie na czas nieokreślony. </w:t>
      </w:r>
      <w:r w:rsidRPr="004F52DA">
        <w:rPr>
          <w:rFonts w:asciiTheme="minorHAnsi" w:hAnsiTheme="minorHAnsi" w:cstheme="minorHAnsi"/>
        </w:rPr>
        <w:br/>
        <w:t xml:space="preserve">W 4 postępowaniach Organ odmówił prawa do świadczenia pielęgnacyjnego. </w:t>
      </w:r>
      <w:r w:rsidRPr="004F52DA">
        <w:rPr>
          <w:rFonts w:asciiTheme="minorHAnsi" w:hAnsiTheme="minorHAnsi" w:cstheme="minorHAnsi"/>
        </w:rPr>
        <w:br/>
        <w:t>W 1</w:t>
      </w:r>
      <w:r>
        <w:rPr>
          <w:rFonts w:asciiTheme="minorHAnsi" w:hAnsiTheme="minorHAnsi" w:cstheme="minorHAnsi"/>
          <w:vertAlign w:val="superscript"/>
        </w:rPr>
        <w:footnoteReference w:id="28"/>
      </w:r>
      <w:r w:rsidRPr="004F52DA">
        <w:rPr>
          <w:rFonts w:asciiTheme="minorHAnsi" w:hAnsiTheme="minorHAnsi" w:cstheme="minorHAnsi"/>
        </w:rPr>
        <w:t xml:space="preserve"> </w:t>
      </w:r>
      <w:r w:rsidRPr="004F52DA">
        <w:rPr>
          <w:rFonts w:asciiTheme="minorHAnsi" w:eastAsiaTheme="minorHAnsi" w:hAnsiTheme="minorHAnsi" w:cstheme="minorHAnsi"/>
          <w:lang w:eastAsia="en-US"/>
        </w:rPr>
        <w:t>podstawą do odmowy był art. 17 ust. 5 pkt.1 lit. a. tj. posiadanie prawa do renty lub emerytury przez wnioskodawcę. W 3</w:t>
      </w:r>
      <w:r>
        <w:rPr>
          <w:rFonts w:asciiTheme="minorHAnsi" w:eastAsiaTheme="minorHAnsi" w:hAnsiTheme="minorHAnsi" w:cstheme="minorHAnsi"/>
          <w:vertAlign w:val="superscript"/>
          <w:lang w:eastAsia="en-US"/>
        </w:rPr>
        <w:footnoteReference w:id="29"/>
      </w:r>
      <w:r w:rsidRPr="004F52DA">
        <w:rPr>
          <w:rFonts w:asciiTheme="minorHAnsi" w:eastAsiaTheme="minorHAnsi" w:hAnsiTheme="minorHAnsi" w:cstheme="minorHAnsi"/>
          <w:lang w:eastAsia="en-US"/>
        </w:rPr>
        <w:t xml:space="preserve"> pozostałych sprawach, w których wnioskodawcą był małżonek osoby niepełnosprawnej, Organ odmówił przyznania świadczenia pielęgnacyjnego na podstawie art. 17 ust. 5 pkt.2 lit. a. Z treści uzasadnienia wydanych decyzji, wynika błędna </w:t>
      </w:r>
      <w:r w:rsidRPr="004F52DA">
        <w:rPr>
          <w:rFonts w:asciiTheme="minorHAnsi" w:eastAsiaTheme="minorHAnsi" w:hAnsiTheme="minorHAnsi" w:cstheme="minorHAnsi"/>
          <w:lang w:eastAsia="en-US"/>
        </w:rPr>
        <w:lastRenderedPageBreak/>
        <w:t xml:space="preserve">interpretacja tego przepisu. W tych postępowaniach należało odmówić przyznania świadczenia przede wszystkim na podstawie art. 17 ust. 1 Ustawy (oraz artykułów dotyczących innych przesłanek negatywnych jeżeli występowały w poszczególnych sprawach). Przepis ten zawiera katalog osób uprawnionych do świadczenia pielęgnacyjnego. Małżonek osoby wymagającej opieki nie został tam wymieniony, tym bardziej, że obowiązek alimentacyjny wobec małżonka powstaje dopiero po rozwiązaniu związku małżeńskiego. Zatem w powyższych decyzjach odmownych art. art. 17 ust. 5 pkt. 2 lit. a ustawy </w:t>
      </w:r>
      <w:r w:rsidRPr="004F52DA">
        <w:rPr>
          <w:rFonts w:asciiTheme="minorHAnsi" w:eastAsiaTheme="minorHAnsi" w:hAnsiTheme="minorHAnsi" w:cstheme="minorHAnsi"/>
          <w:lang w:eastAsia="en-US"/>
        </w:rPr>
        <w:br/>
        <w:t>o świadczeniach rodzinnych, nie miał zastosowania. Od wydanych decyzji odmownych, wnioskodawcy (w 1</w:t>
      </w:r>
      <w:r>
        <w:rPr>
          <w:rFonts w:asciiTheme="minorHAnsi" w:eastAsiaTheme="minorHAnsi" w:hAnsiTheme="minorHAnsi" w:cstheme="minorHAnsi"/>
          <w:vertAlign w:val="superscript"/>
          <w:lang w:eastAsia="en-US"/>
        </w:rPr>
        <w:footnoteReference w:id="30"/>
      </w:r>
      <w:r w:rsidRPr="004F52DA">
        <w:rPr>
          <w:rFonts w:asciiTheme="minorHAnsi" w:eastAsiaTheme="minorHAnsi" w:hAnsiTheme="minorHAnsi" w:cstheme="minorHAnsi"/>
          <w:lang w:eastAsia="en-US"/>
        </w:rPr>
        <w:t xml:space="preserve"> przypadku pełnomocnik wnioskodawcy) złożyli odwołania </w:t>
      </w:r>
      <w:r w:rsidRPr="004F52DA">
        <w:rPr>
          <w:rFonts w:asciiTheme="minorHAnsi" w:eastAsiaTheme="minorHAnsi" w:hAnsiTheme="minorHAnsi" w:cstheme="minorHAnsi"/>
          <w:lang w:eastAsia="en-US"/>
        </w:rPr>
        <w:br/>
        <w:t>do Samorządowego Kolegium Odwoławczego</w:t>
      </w:r>
      <w:r>
        <w:rPr>
          <w:rFonts w:asciiTheme="minorHAnsi" w:eastAsiaTheme="minorHAnsi" w:hAnsiTheme="minorHAnsi" w:cstheme="minorHAnsi"/>
          <w:vertAlign w:val="superscript"/>
          <w:lang w:eastAsia="en-US"/>
        </w:rPr>
        <w:footnoteReference w:id="31"/>
      </w:r>
      <w:r w:rsidRPr="004F52DA">
        <w:rPr>
          <w:rFonts w:asciiTheme="minorHAnsi" w:eastAsiaTheme="minorHAnsi" w:hAnsiTheme="minorHAnsi" w:cstheme="minorHAnsi"/>
          <w:lang w:eastAsia="en-US"/>
        </w:rPr>
        <w:t xml:space="preserve"> za pośrednictwem organu, który wydał decyzję. W 2</w:t>
      </w:r>
      <w:r>
        <w:rPr>
          <w:rFonts w:asciiTheme="minorHAnsi" w:eastAsiaTheme="minorHAnsi" w:hAnsiTheme="minorHAnsi" w:cstheme="minorHAnsi"/>
          <w:vertAlign w:val="superscript"/>
          <w:lang w:eastAsia="en-US"/>
        </w:rPr>
        <w:footnoteReference w:id="32"/>
      </w:r>
      <w:r w:rsidRPr="004F52DA">
        <w:rPr>
          <w:rFonts w:asciiTheme="minorHAnsi" w:eastAsiaTheme="minorHAnsi" w:hAnsiTheme="minorHAnsi" w:cstheme="minorHAnsi"/>
          <w:lang w:eastAsia="en-US"/>
        </w:rPr>
        <w:t xml:space="preserve"> sprawach Organ wydał po 2 decyzje odmowne, gdyż SKO przekazało sprawę do ponownego rozpatrzenia przez organ pierwszej instancji, a ten podtrzymał swoje stanowisko w sprawie rozstrzygnięcia. W 1</w:t>
      </w:r>
      <w:r>
        <w:rPr>
          <w:rFonts w:asciiTheme="minorHAnsi" w:eastAsiaTheme="minorHAnsi" w:hAnsiTheme="minorHAnsi" w:cstheme="minorHAnsi"/>
          <w:vertAlign w:val="superscript"/>
          <w:lang w:eastAsia="en-US"/>
        </w:rPr>
        <w:footnoteReference w:id="33"/>
      </w:r>
      <w:r w:rsidRPr="004F52DA">
        <w:rPr>
          <w:rFonts w:asciiTheme="minorHAnsi" w:eastAsiaTheme="minorHAnsi" w:hAnsiTheme="minorHAnsi" w:cstheme="minorHAnsi"/>
          <w:lang w:eastAsia="en-US"/>
        </w:rPr>
        <w:t xml:space="preserve"> przypadku SKO utrzymało w mocy zaskarżoną decyzję, w 1</w:t>
      </w:r>
      <w:r>
        <w:rPr>
          <w:rFonts w:asciiTheme="minorHAnsi" w:eastAsiaTheme="minorHAnsi" w:hAnsiTheme="minorHAnsi" w:cstheme="minorHAnsi"/>
          <w:vertAlign w:val="superscript"/>
          <w:lang w:eastAsia="en-US"/>
        </w:rPr>
        <w:footnoteReference w:id="34"/>
      </w:r>
      <w:r w:rsidRPr="004F52DA">
        <w:rPr>
          <w:rFonts w:asciiTheme="minorHAnsi" w:eastAsiaTheme="minorHAnsi" w:hAnsiTheme="minorHAnsi" w:cstheme="minorHAnsi"/>
          <w:lang w:eastAsia="en-US"/>
        </w:rPr>
        <w:t xml:space="preserve"> przypadku przyznało świadczenie pielęgnacyjne oraz w 2</w:t>
      </w:r>
      <w:r>
        <w:rPr>
          <w:rFonts w:asciiTheme="minorHAnsi" w:eastAsiaTheme="minorHAnsi" w:hAnsiTheme="minorHAnsi" w:cstheme="minorHAnsi"/>
          <w:vertAlign w:val="superscript"/>
          <w:lang w:eastAsia="en-US"/>
        </w:rPr>
        <w:footnoteReference w:id="35"/>
      </w:r>
      <w:r w:rsidRPr="004F52DA">
        <w:rPr>
          <w:rFonts w:asciiTheme="minorHAnsi" w:eastAsiaTheme="minorHAnsi" w:hAnsiTheme="minorHAnsi" w:cstheme="minorHAnsi"/>
          <w:lang w:eastAsia="en-US"/>
        </w:rPr>
        <w:t xml:space="preserve"> przypadkach przekazało sprawę do ponownego rozpatrzenia, a następnie wydało decyzję przyznającą świadczenie pielęgnacyjne.  </w:t>
      </w:r>
    </w:p>
    <w:p w:rsidR="009C565F" w:rsidRPr="004F52DA" w:rsidRDefault="00440C44" w:rsidP="009C565F">
      <w:pPr>
        <w:spacing w:line="276" w:lineRule="auto"/>
        <w:rPr>
          <w:rFonts w:asciiTheme="minorHAnsi" w:eastAsiaTheme="minorHAnsi" w:hAnsiTheme="minorHAnsi" w:cstheme="minorHAnsi"/>
          <w:lang w:eastAsia="en-US"/>
        </w:rPr>
      </w:pPr>
      <w:r w:rsidRPr="004F52DA">
        <w:rPr>
          <w:rFonts w:asciiTheme="minorHAnsi" w:eastAsiaTheme="minorHAnsi" w:hAnsiTheme="minorHAnsi" w:cstheme="minorHAnsi"/>
          <w:lang w:eastAsia="en-US"/>
        </w:rPr>
        <w:t>Postępowanie w sprawie przyznania świadczenia pielęgnacyjnego kończono wydaniem decyzji administracyjnych w terminach określonych w art. 35 § 1-3 ustawy z dnia 14 czerwca 1960 r. Kodeks postępowania administracyjnego (Dz. U. z 2022 r., poz. 2000 ze zm.)</w:t>
      </w:r>
      <w:r>
        <w:rPr>
          <w:rFonts w:asciiTheme="minorHAnsi" w:eastAsiaTheme="minorHAnsi" w:hAnsiTheme="minorHAnsi" w:cstheme="minorHAnsi"/>
          <w:vertAlign w:val="superscript"/>
          <w:lang w:eastAsia="en-US"/>
        </w:rPr>
        <w:footnoteReference w:id="36"/>
      </w:r>
      <w:r w:rsidRPr="004F52DA">
        <w:rPr>
          <w:rFonts w:asciiTheme="minorHAnsi" w:eastAsiaTheme="minorHAnsi" w:hAnsiTheme="minorHAnsi" w:cstheme="minorHAnsi"/>
          <w:lang w:eastAsia="en-US"/>
        </w:rPr>
        <w:t>. Średni czas od złożenia wniosku do wydania decyzji wyniósł 15 dni, w trzech przypadkach decyzję administracyjną wydano następnego dnia po dniu, w którym został złożony wniosek, najdłuższe postępowanie trwało 31 dni.</w:t>
      </w:r>
    </w:p>
    <w:p w:rsidR="009C565F" w:rsidRPr="004F52DA" w:rsidRDefault="00440C44" w:rsidP="009C565F">
      <w:pPr>
        <w:spacing w:line="276" w:lineRule="auto"/>
        <w:rPr>
          <w:rFonts w:asciiTheme="minorHAnsi" w:hAnsiTheme="minorHAnsi" w:cstheme="minorHAnsi"/>
        </w:rPr>
      </w:pPr>
      <w:r w:rsidRPr="004F52DA">
        <w:rPr>
          <w:rFonts w:asciiTheme="minorHAnsi" w:hAnsiTheme="minorHAnsi" w:cstheme="minorHAnsi"/>
        </w:rPr>
        <w:t>W 7</w:t>
      </w:r>
      <w:r>
        <w:rPr>
          <w:rFonts w:asciiTheme="minorHAnsi" w:hAnsiTheme="minorHAnsi" w:cstheme="minorHAnsi"/>
          <w:vertAlign w:val="superscript"/>
        </w:rPr>
        <w:footnoteReference w:id="37"/>
      </w:r>
      <w:r w:rsidRPr="004F52DA">
        <w:rPr>
          <w:rFonts w:asciiTheme="minorHAnsi" w:hAnsiTheme="minorHAnsi" w:cstheme="minorHAnsi"/>
        </w:rPr>
        <w:t xml:space="preserve"> skontrolowanych postępowaniach, w okresie podlegającym kontroli utraciło ważność orzeczenie o niepełnosprawności. We wszystkich przypadkach została wydana decyzja przedłużająca prawo do świadczenia pielęgnacyjnego na mocy art. 15h ust. 1 pkt.2 Ustawy COVID 19. W 3</w:t>
      </w:r>
      <w:r>
        <w:rPr>
          <w:rFonts w:asciiTheme="minorHAnsi" w:hAnsiTheme="minorHAnsi" w:cstheme="minorHAnsi"/>
          <w:vertAlign w:val="superscript"/>
        </w:rPr>
        <w:footnoteReference w:id="38"/>
      </w:r>
      <w:r w:rsidRPr="004F52DA">
        <w:rPr>
          <w:rFonts w:asciiTheme="minorHAnsi" w:eastAsiaTheme="minorHAnsi" w:hAnsiTheme="minorHAnsi" w:cstheme="minorHAnsi"/>
          <w:lang w:eastAsia="en-US"/>
        </w:rPr>
        <w:t xml:space="preserve"> przypadkach przed wydaniem decyzji przedłużającej prawo do świadczenia Organ potwierdził, że osoba wymagająca opieki nie posiada aktualnego orzeczenia o niepełnosprawności poprzez dokonanie stosownej weryfikacji w EKSMOoN. W pozostałych 4 przypadkach wydając decyzję Organ oparł się  jedynie na informacji przekazanej mailowo lub w rozmowie telefonicznej, że w przedmiotowej sprawie nie został złożony wniosek lub nie </w:t>
      </w:r>
      <w:r w:rsidRPr="004F52DA">
        <w:rPr>
          <w:rFonts w:asciiTheme="minorHAnsi" w:eastAsiaTheme="minorHAnsi" w:hAnsiTheme="minorHAnsi" w:cstheme="minorHAnsi"/>
          <w:lang w:eastAsia="en-US"/>
        </w:rPr>
        <w:lastRenderedPageBreak/>
        <w:t xml:space="preserve">zostało wydane nowe orzeczenie. </w:t>
      </w:r>
      <w:r w:rsidRPr="004F52DA">
        <w:rPr>
          <w:rFonts w:asciiTheme="minorHAnsi" w:hAnsiTheme="minorHAnsi" w:cstheme="minorHAnsi"/>
        </w:rPr>
        <w:t xml:space="preserve">Należy zauważyć, że w sytuacji przedłużenia prawa do świadczenia pielęgnacyjnego z zastosowaniem przepisów specustawy zasadnym jest dokonanie stosownej weryfikacji w EKSMOoN. </w:t>
      </w:r>
    </w:p>
    <w:p w:rsidR="009C565F" w:rsidRPr="004F52DA" w:rsidRDefault="00440C44" w:rsidP="009C565F">
      <w:pPr>
        <w:spacing w:line="276" w:lineRule="auto"/>
        <w:rPr>
          <w:rFonts w:asciiTheme="minorHAnsi" w:hAnsiTheme="minorHAnsi" w:cstheme="minorHAnsi"/>
        </w:rPr>
      </w:pPr>
      <w:r w:rsidRPr="004F52DA">
        <w:rPr>
          <w:rFonts w:asciiTheme="minorHAnsi" w:hAnsiTheme="minorHAnsi" w:cstheme="minorHAnsi"/>
        </w:rPr>
        <w:t>W wszystkich sprawach, w których w trakcie kontrolowanego okresu utraciło ważność orzeczenie o niepełnosprawności lub stopniu niepełnosprawności, wnioskodawcy wyrazili  chęć skorzystania z możliwości przedłużenia prawa do świadczenia pielęgnacyjnego na mocy Ustawy COVID 19. W 3</w:t>
      </w:r>
      <w:r>
        <w:rPr>
          <w:rFonts w:asciiTheme="minorHAnsi" w:hAnsiTheme="minorHAnsi" w:cstheme="minorHAnsi"/>
          <w:vertAlign w:val="superscript"/>
        </w:rPr>
        <w:footnoteReference w:id="39"/>
      </w:r>
      <w:r w:rsidRPr="004F52DA">
        <w:rPr>
          <w:rFonts w:asciiTheme="minorHAnsi" w:hAnsiTheme="minorHAnsi" w:cstheme="minorHAnsi"/>
        </w:rPr>
        <w:t xml:space="preserve"> sprawach zostało wydane nowe orzeczenie, które do dnia rozpoczęcia kontroli pozostawało nieprawomocne z uwagi na złożone odwołania do Wojewódzkiego Zespołu do Spraw Orzekania o Niepełnosprawności</w:t>
      </w:r>
      <w:r>
        <w:rPr>
          <w:rFonts w:asciiTheme="minorHAnsi" w:hAnsiTheme="minorHAnsi" w:cstheme="minorHAnsi"/>
          <w:vertAlign w:val="superscript"/>
        </w:rPr>
        <w:footnoteReference w:id="40"/>
      </w:r>
      <w:r w:rsidRPr="004F52DA">
        <w:rPr>
          <w:rFonts w:asciiTheme="minorHAnsi" w:hAnsiTheme="minorHAnsi" w:cstheme="minorHAnsi"/>
        </w:rPr>
        <w:t xml:space="preserve">. </w:t>
      </w:r>
    </w:p>
    <w:p w:rsidR="009C565F" w:rsidRPr="004F52DA" w:rsidRDefault="00440C44" w:rsidP="009C565F">
      <w:pPr>
        <w:spacing w:line="276" w:lineRule="auto"/>
        <w:rPr>
          <w:rFonts w:asciiTheme="minorHAnsi" w:hAnsiTheme="minorHAnsi" w:cstheme="minorHAnsi"/>
          <w:color w:val="FF0000"/>
        </w:rPr>
      </w:pPr>
      <w:r w:rsidRPr="004F52DA">
        <w:rPr>
          <w:rFonts w:asciiTheme="minorHAnsi" w:hAnsiTheme="minorHAnsi" w:cstheme="minorHAnsi"/>
        </w:rPr>
        <w:t>W 1</w:t>
      </w:r>
      <w:r>
        <w:rPr>
          <w:rFonts w:asciiTheme="minorHAnsi" w:hAnsiTheme="minorHAnsi" w:cstheme="minorHAnsi"/>
          <w:vertAlign w:val="superscript"/>
        </w:rPr>
        <w:footnoteReference w:id="41"/>
      </w:r>
      <w:r w:rsidRPr="004F52DA">
        <w:rPr>
          <w:rFonts w:asciiTheme="minorHAnsi" w:hAnsiTheme="minorHAnsi" w:cstheme="minorHAnsi"/>
        </w:rPr>
        <w:t xml:space="preserve"> przypadku kontrolowane świadczenie zostało przyznane na mocy przepisów specustawy, a następnie zostało wydane nowe orzeczenie o niepełnosprawności, w którym nie została wskazana konieczność stałej lub długotrwałej opieki lub pomocy innej osoby </w:t>
      </w:r>
      <w:r w:rsidRPr="004F52DA">
        <w:rPr>
          <w:rFonts w:asciiTheme="minorHAnsi" w:hAnsiTheme="minorHAnsi" w:cstheme="minorHAnsi"/>
        </w:rPr>
        <w:br/>
        <w:t xml:space="preserve">w związku z ograniczoną możliwością samodzielnej egzystencji. Od tego orzeczenia zostało złożone odwołanie do Wojewódzkiego Zespołu. W tej sprawie Organ odwoławczy wydał </w:t>
      </w:r>
      <w:r w:rsidRPr="004F52DA">
        <w:rPr>
          <w:rFonts w:asciiTheme="minorHAnsi" w:hAnsiTheme="minorHAnsi" w:cstheme="minorHAnsi"/>
        </w:rPr>
        <w:br/>
        <w:t xml:space="preserve">14 grudnia 2021 r. decyzję administracyjną, którą utrzymał w mocy orzeczenie wydane przez Miejski Zespół do Spraw Orzekania o Niepełnosprawności. Od orzeczenia wydanego przez Wojewódzki Zespół, świadczeniobiorca złożył odwołanie do sądu rejonowego (wydziału pracy i ubezpieczeń społecznych). Zgodne z art. 16 Ustawy K.p.a. orzeczenia wydane przez wojewódzki zespół są orzeczeniami ostatecznymi i złożenie odwołania do sądu nie zmienia tego faktu i nie stanowi przesłanki do przedłużenia prawa do świadczenia pielęgnacyjnego </w:t>
      </w:r>
      <w:r w:rsidRPr="004F52DA">
        <w:rPr>
          <w:rFonts w:asciiTheme="minorHAnsi" w:hAnsiTheme="minorHAnsi" w:cstheme="minorHAnsi"/>
        </w:rPr>
        <w:br/>
        <w:t xml:space="preserve">na podstawie przepisów Ustawy COVID 19 (szczegółowe wytyczne na ten temat zostały przekazane przez Ministerstwo Rodziny i Polityki Społecznej do wszystkich organów właściwych w Polsce oraz wojewodów przy użyciu Centralnej Aplikacji Statystycznej </w:t>
      </w:r>
      <w:r w:rsidRPr="004F52DA">
        <w:rPr>
          <w:rFonts w:asciiTheme="minorHAnsi" w:hAnsiTheme="minorHAnsi" w:cstheme="minorHAnsi"/>
        </w:rPr>
        <w:br/>
        <w:t xml:space="preserve">w komunikatach z 6 kwietnia i 3 listopada 2021 r.). Ustalono, że mimo tego, wypłata świadczenia pielęgnacyjnego przyznanego na mocy specustawy jest kontynuowana, co jest działaniem nieprawidłowym. Zatem świadczenie pielęgnacyjne wypłacone od stycznia </w:t>
      </w:r>
      <w:r w:rsidRPr="004F52DA">
        <w:rPr>
          <w:rFonts w:asciiTheme="minorHAnsi" w:hAnsiTheme="minorHAnsi" w:cstheme="minorHAnsi"/>
        </w:rPr>
        <w:br/>
        <w:t>do września 2022 r. w łącznej kwocie 19 071 zł jest świadczeniem nienależnie wypłaconym.</w:t>
      </w:r>
    </w:p>
    <w:p w:rsidR="009C565F" w:rsidRPr="004F52DA" w:rsidRDefault="00440C44" w:rsidP="009C565F">
      <w:pPr>
        <w:spacing w:line="276" w:lineRule="auto"/>
        <w:rPr>
          <w:rFonts w:asciiTheme="minorHAnsi" w:hAnsiTheme="minorHAnsi" w:cstheme="minorHAnsi"/>
          <w:color w:val="FF0000"/>
        </w:rPr>
      </w:pPr>
      <w:r w:rsidRPr="004F52DA">
        <w:rPr>
          <w:rFonts w:asciiTheme="minorHAnsi" w:hAnsiTheme="minorHAnsi" w:cstheme="minorHAnsi"/>
        </w:rPr>
        <w:t>W skontrolowanych sprawach w związku ze zmianą kwoty świadczenia</w:t>
      </w:r>
      <w:r>
        <w:rPr>
          <w:rFonts w:asciiTheme="minorHAnsi" w:hAnsiTheme="minorHAnsi" w:cstheme="minorHAnsi"/>
          <w:vertAlign w:val="superscript"/>
        </w:rPr>
        <w:footnoteReference w:id="42"/>
      </w:r>
      <w:r w:rsidRPr="004F52DA">
        <w:rPr>
          <w:rFonts w:asciiTheme="minorHAnsi" w:hAnsiTheme="minorHAnsi" w:cstheme="minorHAnsi"/>
        </w:rPr>
        <w:t xml:space="preserve">, Organ wydał </w:t>
      </w:r>
      <w:r w:rsidRPr="004F52DA">
        <w:rPr>
          <w:rFonts w:asciiTheme="minorHAnsi" w:hAnsiTheme="minorHAnsi" w:cstheme="minorHAnsi"/>
        </w:rPr>
        <w:br/>
        <w:t xml:space="preserve">16 decyzji zmieniających, w tym 10 w zakresie spraw, w których zostały wydane decyzje </w:t>
      </w:r>
      <w:r w:rsidRPr="004F52DA">
        <w:rPr>
          <w:rFonts w:asciiTheme="minorHAnsi" w:hAnsiTheme="minorHAnsi" w:cstheme="minorHAnsi"/>
        </w:rPr>
        <w:br/>
        <w:t xml:space="preserve">na podstawie przepisów art. 15h ust. 1 Ustawy COVID 19. </w:t>
      </w:r>
    </w:p>
    <w:p w:rsidR="009C565F" w:rsidRPr="004F52DA" w:rsidRDefault="00440C44" w:rsidP="009C565F">
      <w:pPr>
        <w:spacing w:line="276" w:lineRule="auto"/>
        <w:rPr>
          <w:rFonts w:asciiTheme="minorHAnsi" w:hAnsiTheme="minorHAnsi" w:cstheme="minorHAnsi"/>
        </w:rPr>
      </w:pPr>
      <w:r w:rsidRPr="004F52DA">
        <w:rPr>
          <w:rFonts w:asciiTheme="minorHAnsi" w:hAnsiTheme="minorHAnsi" w:cstheme="minorHAnsi"/>
        </w:rPr>
        <w:t>W 1</w:t>
      </w:r>
      <w:r>
        <w:rPr>
          <w:rFonts w:asciiTheme="minorHAnsi" w:hAnsiTheme="minorHAnsi" w:cstheme="minorHAnsi"/>
          <w:vertAlign w:val="superscript"/>
        </w:rPr>
        <w:footnoteReference w:id="43"/>
      </w:r>
      <w:r w:rsidRPr="004F52DA">
        <w:rPr>
          <w:rFonts w:asciiTheme="minorHAnsi" w:hAnsiTheme="minorHAnsi" w:cstheme="minorHAnsi"/>
        </w:rPr>
        <w:t xml:space="preserve"> postępowaniu Organ wydał decyzję przyznającą świadczenie pielęgnacyjne od 1 lipca 2020 r. tj. od miesiąca, w którym został złożony wniosek o wydanie orzeczenia o niepełnosprawności. W aktach sprawy znajdują się dokumenty</w:t>
      </w:r>
      <w:r>
        <w:rPr>
          <w:rFonts w:asciiTheme="minorHAnsi" w:hAnsiTheme="minorHAnsi" w:cstheme="minorHAnsi"/>
          <w:vertAlign w:val="superscript"/>
        </w:rPr>
        <w:footnoteReference w:id="44"/>
      </w:r>
      <w:r w:rsidRPr="004F52DA">
        <w:rPr>
          <w:rFonts w:asciiTheme="minorHAnsi" w:hAnsiTheme="minorHAnsi" w:cstheme="minorHAnsi"/>
        </w:rPr>
        <w:t xml:space="preserve">, z których wynika, </w:t>
      </w:r>
      <w:r w:rsidRPr="004F52DA">
        <w:rPr>
          <w:rFonts w:asciiTheme="minorHAnsi" w:hAnsiTheme="minorHAnsi" w:cstheme="minorHAnsi"/>
        </w:rPr>
        <w:br/>
        <w:t xml:space="preserve">że rezygnacja z zatrudnienia nastąpiła 16 września 2020 r. Na podstawie posiadanej </w:t>
      </w:r>
      <w:r w:rsidRPr="004F52DA">
        <w:rPr>
          <w:rFonts w:asciiTheme="minorHAnsi" w:hAnsiTheme="minorHAnsi" w:cstheme="minorHAnsi"/>
        </w:rPr>
        <w:lastRenderedPageBreak/>
        <w:t>dokumentacji ustalono, że świadczenie należało przyznać od dnia następującego po dniu zakończenia zatrudnienia. W związku z powyższym Organ wydał decyzję zmieniającą</w:t>
      </w:r>
      <w:r>
        <w:rPr>
          <w:rFonts w:asciiTheme="minorHAnsi" w:hAnsiTheme="minorHAnsi" w:cstheme="minorHAnsi"/>
          <w:vertAlign w:val="superscript"/>
        </w:rPr>
        <w:footnoteReference w:id="45"/>
      </w:r>
      <w:r w:rsidRPr="004F52DA">
        <w:rPr>
          <w:rFonts w:asciiTheme="minorHAnsi" w:hAnsiTheme="minorHAnsi" w:cstheme="minorHAnsi"/>
        </w:rPr>
        <w:t xml:space="preserve"> kwotę świadczenia przysługującego za miesiąc, w którym nastąpiła rezygnacja z zatrudnienia. Kwota świadczenia należnego za wrzesień 2020 została obliczona prawidłowo, zgodnie z art. 17 ust. 4 Ustawy</w:t>
      </w:r>
      <w:r>
        <w:rPr>
          <w:rFonts w:asciiTheme="minorHAnsi" w:hAnsiTheme="minorHAnsi" w:cstheme="minorHAnsi"/>
          <w:vertAlign w:val="superscript"/>
        </w:rPr>
        <w:footnoteReference w:id="46"/>
      </w:r>
      <w:r w:rsidRPr="004F52DA">
        <w:rPr>
          <w:rFonts w:asciiTheme="minorHAnsi" w:hAnsiTheme="minorHAnsi" w:cstheme="minorHAnsi"/>
        </w:rPr>
        <w:t>. Z przekazanej kontrolującym dokumentacji wynika że kwoty świadczeń nienależnych wypłaconych za lipiec, sierpień i część września 2020 r. zostały zwrócone przez świadczeniobiorcę na rachunek Urzędu Dzielnicy Bemowo m.st. Warszawy 21 grudnia 2020 r. W skontrolowanych postępowaniach wydano 5 decyzji uchylających prawo do świadczenia pielęgnacyjnego. W 3</w:t>
      </w:r>
      <w:r>
        <w:rPr>
          <w:rFonts w:asciiTheme="minorHAnsi" w:hAnsiTheme="minorHAnsi" w:cstheme="minorHAnsi"/>
          <w:vertAlign w:val="superscript"/>
        </w:rPr>
        <w:footnoteReference w:id="47"/>
      </w:r>
      <w:r w:rsidRPr="004F52DA">
        <w:rPr>
          <w:rFonts w:asciiTheme="minorHAnsi" w:hAnsiTheme="minorHAnsi" w:cstheme="minorHAnsi"/>
        </w:rPr>
        <w:t xml:space="preserve"> przypadkach powodem był zgon dziecka tj. osoby wymagającej opieki. W tych przypadkach Organ wszczął postępowanie, a następnie wydał decyzję </w:t>
      </w:r>
      <w:r w:rsidRPr="004F52DA">
        <w:rPr>
          <w:rFonts w:asciiTheme="minorHAnsi" w:hAnsiTheme="minorHAnsi" w:cstheme="minorHAnsi"/>
        </w:rPr>
        <w:br/>
        <w:t>o ustaleniu i zwrocie nienależnie pobranych świadczeń. W 2</w:t>
      </w:r>
      <w:r>
        <w:rPr>
          <w:rFonts w:asciiTheme="minorHAnsi" w:hAnsiTheme="minorHAnsi" w:cstheme="minorHAnsi"/>
          <w:vertAlign w:val="superscript"/>
        </w:rPr>
        <w:footnoteReference w:id="48"/>
      </w:r>
      <w:r w:rsidRPr="004F52DA">
        <w:rPr>
          <w:rFonts w:asciiTheme="minorHAnsi" w:hAnsiTheme="minorHAnsi" w:cstheme="minorHAnsi"/>
        </w:rPr>
        <w:t xml:space="preserve"> przypadkach, </w:t>
      </w:r>
      <w:r w:rsidRPr="004F52DA">
        <w:rPr>
          <w:rFonts w:asciiTheme="minorHAnsi" w:hAnsiTheme="minorHAnsi" w:cstheme="minorHAnsi"/>
        </w:rPr>
        <w:br/>
        <w:t xml:space="preserve">w kontrolowanym okresie, wnioskodawca złożył pisemny wniosek o uchylenie decyzji przyznającej świadczenie z uwagi na zmianę miejsca zamieszkania w jednym przypadku, oraz z uwagi na podjęcie zatrudnienia w kolejnym. W powyższych sprawach, Organ niezwłocznie wydał decyzję uchylającą i zaprzestał wypłaty świadczenia. </w:t>
      </w:r>
    </w:p>
    <w:p w:rsidR="009C565F" w:rsidRPr="004F52DA" w:rsidRDefault="00440C44" w:rsidP="009C565F">
      <w:pPr>
        <w:suppressAutoHyphens/>
        <w:autoSpaceDN w:val="0"/>
        <w:spacing w:line="276" w:lineRule="auto"/>
        <w:textAlignment w:val="baseline"/>
        <w:rPr>
          <w:rFonts w:asciiTheme="minorHAnsi" w:eastAsiaTheme="minorHAnsi" w:hAnsiTheme="minorHAnsi" w:cstheme="minorHAnsi"/>
          <w:lang w:eastAsia="en-US"/>
        </w:rPr>
      </w:pPr>
      <w:r w:rsidRPr="004F52DA">
        <w:rPr>
          <w:rFonts w:asciiTheme="minorHAnsi" w:eastAsia="Calibri" w:hAnsiTheme="minorHAnsi" w:cstheme="minorHAnsi"/>
          <w:u w:color="020000"/>
          <w:lang w:eastAsia="en-US"/>
        </w:rPr>
        <w:t>Postępowania w sprawie przyznania świadczenia pielęgnacyjnego kończono wydaniem decyzji administracyjnej.</w:t>
      </w:r>
      <w:r w:rsidRPr="004F52DA">
        <w:rPr>
          <w:rFonts w:asciiTheme="minorHAnsi" w:eastAsia="Calibri" w:hAnsiTheme="minorHAnsi" w:cstheme="minorHAnsi"/>
          <w:color w:val="FF0000"/>
          <w:u w:color="020000"/>
          <w:lang w:eastAsia="en-US"/>
        </w:rPr>
        <w:t xml:space="preserve"> </w:t>
      </w:r>
      <w:r w:rsidRPr="004F52DA">
        <w:rPr>
          <w:rFonts w:asciiTheme="minorHAnsi" w:eastAsiaTheme="minorHAnsi" w:hAnsiTheme="minorHAnsi" w:cstheme="minorHAnsi"/>
          <w:lang w:eastAsia="en-US"/>
        </w:rPr>
        <w:t>W skontrolowanych postępowaniach Organ wydał ogółem 61 decyzji, z czego: 21 decyzji przyznających prawo do świadczenia pielęgnacyjnego, 16 decyzji zmieniających kwotę świadczenia w związku z art. 17 ust. 3d Ustawy</w:t>
      </w:r>
      <w:r>
        <w:rPr>
          <w:rFonts w:asciiTheme="minorHAnsi" w:eastAsiaTheme="minorHAnsi" w:hAnsiTheme="minorHAnsi" w:cstheme="minorHAnsi"/>
          <w:vertAlign w:val="superscript"/>
          <w:lang w:eastAsia="en-US"/>
        </w:rPr>
        <w:footnoteReference w:id="49"/>
      </w:r>
      <w:r w:rsidRPr="004F52DA">
        <w:rPr>
          <w:rFonts w:asciiTheme="minorHAnsi" w:eastAsiaTheme="minorHAnsi" w:hAnsiTheme="minorHAnsi" w:cstheme="minorHAnsi"/>
          <w:lang w:eastAsia="en-US"/>
        </w:rPr>
        <w:t>, 1 decyzję zmieniającą prawo do świadczenia w zakresie zmiany kwoty świadczenia przysługującego za jeden miesiąc</w:t>
      </w:r>
      <w:r>
        <w:rPr>
          <w:rFonts w:asciiTheme="minorHAnsi" w:eastAsiaTheme="minorHAnsi" w:hAnsiTheme="minorHAnsi" w:cstheme="minorHAnsi"/>
          <w:vertAlign w:val="superscript"/>
          <w:lang w:eastAsia="en-US"/>
        </w:rPr>
        <w:footnoteReference w:id="50"/>
      </w:r>
      <w:r w:rsidRPr="004F52DA">
        <w:rPr>
          <w:rFonts w:asciiTheme="minorHAnsi" w:eastAsiaTheme="minorHAnsi" w:hAnsiTheme="minorHAnsi" w:cstheme="minorHAnsi"/>
          <w:lang w:eastAsia="en-US"/>
        </w:rPr>
        <w:t xml:space="preserve">, 8 decyzji </w:t>
      </w:r>
      <w:r w:rsidRPr="004F52DA">
        <w:rPr>
          <w:rFonts w:asciiTheme="minorHAnsi" w:eastAsia="Calibri" w:hAnsiTheme="minorHAnsi" w:cstheme="minorHAnsi"/>
          <w:lang w:eastAsia="en-US"/>
        </w:rPr>
        <w:t xml:space="preserve">zmieniających zgodnie z przepisami </w:t>
      </w:r>
      <w:r w:rsidRPr="004F52DA">
        <w:rPr>
          <w:rFonts w:asciiTheme="minorHAnsi" w:eastAsiaTheme="minorHAnsi" w:hAnsiTheme="minorHAnsi" w:cstheme="minorHAnsi"/>
          <w:lang w:eastAsia="en-US"/>
        </w:rPr>
        <w:t xml:space="preserve">art. 15h ust. 1 pkt 1 </w:t>
      </w:r>
      <w:r w:rsidRPr="004F52DA">
        <w:rPr>
          <w:rFonts w:asciiTheme="minorHAnsi" w:eastAsia="Calibri" w:hAnsiTheme="minorHAnsi" w:cstheme="minorHAnsi"/>
          <w:lang w:eastAsia="en-US"/>
        </w:rPr>
        <w:t xml:space="preserve">Ustawy </w:t>
      </w:r>
      <w:r w:rsidRPr="004F52DA">
        <w:rPr>
          <w:rFonts w:asciiTheme="minorHAnsi" w:eastAsia="Calibri" w:hAnsiTheme="minorHAnsi" w:cstheme="minorHAnsi"/>
          <w:lang w:eastAsia="en-US"/>
        </w:rPr>
        <w:br/>
        <w:t xml:space="preserve">COVID-19, </w:t>
      </w:r>
      <w:r w:rsidRPr="004F52DA">
        <w:rPr>
          <w:rFonts w:asciiTheme="minorHAnsi" w:eastAsiaTheme="minorHAnsi" w:hAnsiTheme="minorHAnsi" w:cstheme="minorHAnsi"/>
          <w:lang w:eastAsia="en-US"/>
        </w:rPr>
        <w:t>5 decyzji uchylających prawo do przyznanych świadczeń, 6 decyzji odmawiających prawa do świadczenia</w:t>
      </w:r>
      <w:r w:rsidRPr="004F52DA">
        <w:rPr>
          <w:rFonts w:asciiTheme="minorHAnsi" w:eastAsiaTheme="minorHAnsi" w:hAnsiTheme="minorHAnsi" w:cstheme="minorHAnsi"/>
          <w:color w:val="0070C0"/>
          <w:lang w:eastAsia="en-US"/>
        </w:rPr>
        <w:t xml:space="preserve"> </w:t>
      </w:r>
      <w:r w:rsidRPr="004F52DA">
        <w:rPr>
          <w:rFonts w:asciiTheme="minorHAnsi" w:eastAsiaTheme="minorHAnsi" w:hAnsiTheme="minorHAnsi" w:cstheme="minorHAnsi"/>
          <w:lang w:eastAsia="en-US"/>
        </w:rPr>
        <w:t xml:space="preserve">oraz 4 decyzje w sprawie nienależnie pobranych świadczeń. </w:t>
      </w:r>
      <w:r w:rsidRPr="004F52DA">
        <w:rPr>
          <w:rFonts w:asciiTheme="minorHAnsi" w:eastAsiaTheme="minorHAnsi" w:hAnsiTheme="minorHAnsi" w:cstheme="minorHAnsi"/>
          <w:lang w:eastAsia="en-US"/>
        </w:rPr>
        <w:br/>
        <w:t xml:space="preserve">W 2 decyzjach odstąpiono od żądania zwrotu świadczeń nienależenie pobranych z uwagi </w:t>
      </w:r>
      <w:r w:rsidRPr="004F52DA">
        <w:rPr>
          <w:rFonts w:asciiTheme="minorHAnsi" w:eastAsiaTheme="minorHAnsi" w:hAnsiTheme="minorHAnsi" w:cstheme="minorHAnsi"/>
          <w:lang w:eastAsia="en-US"/>
        </w:rPr>
        <w:br/>
        <w:t xml:space="preserve">na to, że ich zwrot nastąpił przed wydaniem decyzji, natomiast w pozostałych 2 zobowiązano świadczeniobiorcę do zwrotu nienależnie pobranych świadczeń. </w:t>
      </w:r>
    </w:p>
    <w:p w:rsidR="009C565F" w:rsidRPr="004F52DA" w:rsidRDefault="00440C44" w:rsidP="009C565F">
      <w:pPr>
        <w:spacing w:line="276" w:lineRule="auto"/>
        <w:rPr>
          <w:rFonts w:asciiTheme="minorHAnsi" w:eastAsia="Calibri" w:hAnsiTheme="minorHAnsi" w:cstheme="minorHAnsi"/>
          <w:lang w:eastAsia="en-US"/>
        </w:rPr>
      </w:pPr>
      <w:r w:rsidRPr="004F52DA">
        <w:rPr>
          <w:rFonts w:asciiTheme="minorHAnsi" w:eastAsia="Calibri" w:hAnsiTheme="minorHAnsi" w:cstheme="minorHAnsi"/>
          <w:lang w:eastAsia="en-US"/>
        </w:rPr>
        <w:t>W 19</w:t>
      </w:r>
      <w:r w:rsidRPr="004F52DA">
        <w:rPr>
          <w:rFonts w:asciiTheme="minorHAnsi" w:eastAsia="Calibri" w:hAnsiTheme="minorHAnsi" w:cstheme="minorHAnsi"/>
          <w:color w:val="FF0000"/>
          <w:lang w:eastAsia="en-US"/>
        </w:rPr>
        <w:t xml:space="preserve"> </w:t>
      </w:r>
      <w:r w:rsidRPr="004F52DA">
        <w:rPr>
          <w:rFonts w:asciiTheme="minorHAnsi" w:eastAsia="Calibri" w:hAnsiTheme="minorHAnsi" w:cstheme="minorHAnsi"/>
          <w:lang w:eastAsia="en-US"/>
        </w:rPr>
        <w:t xml:space="preserve">sprawach wydano decyzje przyznające prawo do świadczenia pielęgnacyjnego na czas określony. Natomiast na czas nieokreślony prawo do świadczenia zostało przyznane </w:t>
      </w:r>
      <w:r w:rsidRPr="004F52DA">
        <w:rPr>
          <w:rFonts w:asciiTheme="minorHAnsi" w:eastAsia="Calibri" w:hAnsiTheme="minorHAnsi" w:cstheme="minorHAnsi"/>
          <w:lang w:eastAsia="en-US"/>
        </w:rPr>
        <w:br/>
        <w:t xml:space="preserve">w 2 sprawach, w których orzeczenie o niepełnosprawności lub orzeczenie o stopniu niepełnosprawności zostało wydane na stałe. W decyzjach wydanych w powyższych </w:t>
      </w:r>
      <w:r w:rsidRPr="004F52DA">
        <w:rPr>
          <w:rFonts w:asciiTheme="minorHAnsi" w:eastAsia="Calibri" w:hAnsiTheme="minorHAnsi" w:cstheme="minorHAnsi"/>
          <w:lang w:eastAsia="en-US"/>
        </w:rPr>
        <w:lastRenderedPageBreak/>
        <w:t>sprawach, zawarto zapis, że świadczenie pielęgnacyjne przyznano „</w:t>
      </w:r>
      <w:r w:rsidRPr="004F52DA">
        <w:rPr>
          <w:rFonts w:asciiTheme="minorHAnsi" w:eastAsia="Calibri" w:hAnsiTheme="minorHAnsi" w:cstheme="minorHAnsi"/>
          <w:iCs/>
          <w:lang w:eastAsia="en-US"/>
        </w:rPr>
        <w:t xml:space="preserve">bezterminowo”, prawidłowo zależało użyć sformułowania zawartego w </w:t>
      </w:r>
      <w:r w:rsidRPr="004F52DA">
        <w:rPr>
          <w:rFonts w:asciiTheme="minorHAnsi" w:eastAsia="Calibri" w:hAnsiTheme="minorHAnsi" w:cstheme="minorHAnsi"/>
          <w:lang w:eastAsia="en-US"/>
        </w:rPr>
        <w:t>art. 24 ust. 4 Ustawy, tj. na czas nieokreślony.</w:t>
      </w:r>
    </w:p>
    <w:p w:rsidR="009C565F" w:rsidRPr="004F52DA" w:rsidRDefault="00440C44" w:rsidP="009C565F">
      <w:pPr>
        <w:spacing w:line="276" w:lineRule="auto"/>
        <w:rPr>
          <w:rFonts w:asciiTheme="minorHAnsi" w:eastAsiaTheme="minorHAnsi" w:hAnsiTheme="minorHAnsi" w:cstheme="minorHAnsi"/>
          <w:lang w:eastAsia="en-US"/>
        </w:rPr>
      </w:pPr>
      <w:r w:rsidRPr="004F52DA">
        <w:rPr>
          <w:rFonts w:asciiTheme="minorHAnsi" w:eastAsiaTheme="minorHAnsi" w:hAnsiTheme="minorHAnsi" w:cstheme="minorHAnsi"/>
          <w:lang w:eastAsia="en-US"/>
        </w:rPr>
        <w:t>Badane decyzje administracyjne w sprawach świadczeń pielęgnacyjnych wydano w jednostce kontrolowanej zgodnie z wymogami art. 107 K.p.a. Decyzje zawierały wszystkie elementy określone w art. 107 K.p.a., tj. oznaczenie organu właściwego Prezydenta m.st. Warszawy,</w:t>
      </w:r>
      <w:r w:rsidRPr="004F52DA">
        <w:rPr>
          <w:rFonts w:asciiTheme="minorHAnsi" w:eastAsiaTheme="minorHAnsi" w:hAnsiTheme="minorHAnsi" w:cstheme="minorHAnsi"/>
          <w:color w:val="00B050"/>
          <w:lang w:eastAsia="en-US"/>
        </w:rPr>
        <w:t xml:space="preserve"> </w:t>
      </w:r>
      <w:r w:rsidRPr="004F52DA">
        <w:rPr>
          <w:rFonts w:asciiTheme="minorHAnsi" w:eastAsiaTheme="minorHAnsi" w:hAnsiTheme="minorHAnsi" w:cstheme="minorHAnsi"/>
          <w:lang w:eastAsia="en-US"/>
        </w:rPr>
        <w:t>oznaczenie strony, datę wydania, podstawę prawną, rozstrzygnięcie, uzasadnienie faktyczne</w:t>
      </w:r>
      <w:r>
        <w:rPr>
          <w:rFonts w:asciiTheme="minorHAnsi" w:eastAsiaTheme="minorHAnsi" w:hAnsiTheme="minorHAnsi" w:cstheme="minorHAnsi"/>
          <w:vertAlign w:val="superscript"/>
          <w:lang w:eastAsia="en-US"/>
        </w:rPr>
        <w:footnoteReference w:id="51"/>
      </w:r>
      <w:r w:rsidRPr="004F52DA">
        <w:rPr>
          <w:rFonts w:asciiTheme="minorHAnsi" w:eastAsiaTheme="minorHAnsi" w:hAnsiTheme="minorHAnsi" w:cstheme="minorHAnsi"/>
          <w:lang w:eastAsia="en-US"/>
        </w:rPr>
        <w:t xml:space="preserve"> i prawne oraz pouczenie o możliwości, terminie i sposobie wniesienia odwołania. Decyzje opatrzone zostały podpisem z podaniem imienia i nazwiska oraz stanowiska służbowego osoby upoważnionej do ich wydania.</w:t>
      </w:r>
      <w:r w:rsidRPr="004F52DA">
        <w:rPr>
          <w:rFonts w:asciiTheme="minorHAnsi" w:eastAsiaTheme="minorHAnsi" w:hAnsiTheme="minorHAnsi" w:cstheme="minorHAnsi"/>
          <w:color w:val="00B050"/>
          <w:lang w:eastAsia="en-US"/>
        </w:rPr>
        <w:t xml:space="preserve"> </w:t>
      </w:r>
      <w:r w:rsidRPr="004F52DA">
        <w:rPr>
          <w:rFonts w:asciiTheme="minorHAnsi" w:eastAsiaTheme="minorHAnsi" w:hAnsiTheme="minorHAnsi" w:cstheme="minorHAnsi"/>
          <w:lang w:eastAsia="en-US"/>
        </w:rPr>
        <w:t>Decyzje przyznające prawo do świadczeń zawierały informację o terminie wypłaty świadczenia, zgodnie z art. 26 ust. 1 Ustawy</w:t>
      </w:r>
      <w:r w:rsidRPr="004F52DA">
        <w:rPr>
          <w:rFonts w:asciiTheme="minorHAnsi" w:eastAsia="Calibri" w:hAnsiTheme="minorHAnsi" w:cstheme="minorHAnsi"/>
          <w:lang w:eastAsia="en-US"/>
        </w:rPr>
        <w:t xml:space="preserve">. </w:t>
      </w:r>
      <w:r w:rsidRPr="004F52DA">
        <w:rPr>
          <w:rFonts w:asciiTheme="minorHAnsi" w:eastAsiaTheme="minorHAnsi" w:hAnsiTheme="minorHAnsi" w:cstheme="minorHAnsi"/>
          <w:kern w:val="2"/>
          <w:lang w:eastAsia="zh-CN"/>
        </w:rPr>
        <w:t xml:space="preserve">Decyzje przyznające świadczenie i decyzje zmieniające zawierały także pouczenie </w:t>
      </w:r>
      <w:r w:rsidRPr="004F52DA">
        <w:rPr>
          <w:rFonts w:asciiTheme="minorHAnsi" w:eastAsiaTheme="minorHAnsi" w:hAnsiTheme="minorHAnsi" w:cstheme="minorHAnsi"/>
          <w:kern w:val="2"/>
          <w:lang w:eastAsia="zh-CN"/>
        </w:rPr>
        <w:br/>
        <w:t xml:space="preserve">o konieczności zgłaszania przez stronę wszelkich zmian mających wpływ na prawo do świadczeń, zgodnie z art. 25 ust. 1 Ustawy, oraz pouczenie, że nienależnie pobrane świadczenia podlegają zwrotowi, w myśl art. 30 ust. 1, ust. 7 i ust. 8 ustawy o świadczeniach rodzinnych. Badane decyzje zawierały także pouczenie o możliwości oraz skutkach zrzeczenia się prawa do wniesienia odwołania, o czym stanowi art. 127a K.p.a. W podstawie prawnej </w:t>
      </w:r>
      <w:r w:rsidRPr="004F52DA">
        <w:rPr>
          <w:rFonts w:asciiTheme="minorHAnsi" w:eastAsiaTheme="minorHAnsi" w:hAnsiTheme="minorHAnsi" w:cstheme="minorHAnsi"/>
          <w:kern w:val="2"/>
          <w:lang w:eastAsia="zh-CN"/>
        </w:rPr>
        <w:br/>
        <w:t xml:space="preserve">i treści wszystkich decyzji zmieniających kwotę świadczenia na podstawie art. 17 ust. 3d Ustawy został przywołany art. 32 ust 1d Ustawy stanowiący o ich natychmiastowej wykonalności. Niezwłocznie i prawidłowo orzekano o zmianie decyzji w zakresie wysokości świadczenia pielęgnacyjnego, w związku z ogłaszaną corocznie w formie obwieszczenia jego wysokością obowiązującą w danym roku kalendarzowym. W podstawie prawnej decyzji zmieniających w zakresie zmiany wysokości świadczeń wskazywano stosowne przepisy prawa art. 32 ust. 1 b-1d Ustawy. W </w:t>
      </w:r>
      <w:r w:rsidRPr="004F52DA">
        <w:rPr>
          <w:rFonts w:asciiTheme="minorHAnsi" w:eastAsia="Calibri" w:hAnsiTheme="minorHAnsi" w:cstheme="minorHAnsi"/>
          <w:lang w:eastAsia="en-US"/>
        </w:rPr>
        <w:t xml:space="preserve">podstawie prawnej oraz rozstrzygnięciu wszystkich decyzji </w:t>
      </w:r>
      <w:r w:rsidRPr="004F52DA">
        <w:rPr>
          <w:rFonts w:asciiTheme="minorHAnsi" w:eastAsiaTheme="minorHAnsi" w:hAnsiTheme="minorHAnsi" w:cstheme="minorHAnsi"/>
          <w:kern w:val="2"/>
          <w:lang w:eastAsia="zh-CN"/>
        </w:rPr>
        <w:t xml:space="preserve">wydanych na podstawie </w:t>
      </w:r>
      <w:r w:rsidRPr="004F52DA">
        <w:rPr>
          <w:rFonts w:asciiTheme="minorHAnsi" w:eastAsia="Calibri" w:hAnsiTheme="minorHAnsi" w:cstheme="minorHAnsi"/>
          <w:lang w:eastAsia="en-US"/>
        </w:rPr>
        <w:t xml:space="preserve">przepisów </w:t>
      </w:r>
      <w:r w:rsidRPr="004F52DA">
        <w:rPr>
          <w:rFonts w:asciiTheme="minorHAnsi" w:eastAsiaTheme="minorHAnsi" w:hAnsiTheme="minorHAnsi" w:cstheme="minorHAnsi"/>
          <w:lang w:eastAsia="en-US"/>
        </w:rPr>
        <w:t xml:space="preserve">Ustawy COVID 19 </w:t>
      </w:r>
      <w:r w:rsidRPr="004F52DA">
        <w:rPr>
          <w:rFonts w:asciiTheme="minorHAnsi" w:eastAsia="Calibri" w:hAnsiTheme="minorHAnsi" w:cstheme="minorHAnsi"/>
          <w:lang w:eastAsia="en-US"/>
        </w:rPr>
        <w:t xml:space="preserve">zgodnie z </w:t>
      </w:r>
      <w:r w:rsidRPr="004F52DA">
        <w:rPr>
          <w:rFonts w:asciiTheme="minorHAnsi" w:eastAsiaTheme="minorHAnsi" w:hAnsiTheme="minorHAnsi" w:cstheme="minorHAnsi"/>
          <w:kern w:val="2"/>
          <w:lang w:eastAsia="zh-CN"/>
        </w:rPr>
        <w:t xml:space="preserve">art. 15h ust. 1 wskazano także </w:t>
      </w:r>
      <w:r w:rsidRPr="004F52DA">
        <w:rPr>
          <w:rFonts w:asciiTheme="minorHAnsi" w:eastAsiaTheme="minorHAnsi" w:hAnsiTheme="minorHAnsi" w:cstheme="minorHAnsi"/>
          <w:lang w:eastAsia="en-US"/>
        </w:rPr>
        <w:t>przepisy art. 32 ust. 1 - 1c Ustawy</w:t>
      </w:r>
      <w:r w:rsidRPr="004F52DA">
        <w:rPr>
          <w:rFonts w:asciiTheme="minorHAnsi" w:eastAsiaTheme="minorHAnsi" w:hAnsiTheme="minorHAnsi" w:cstheme="minorHAnsi"/>
          <w:kern w:val="2"/>
          <w:lang w:eastAsia="zh-CN"/>
        </w:rPr>
        <w:t>, na podstawie których wydawano decyzje.</w:t>
      </w:r>
      <w:r w:rsidRPr="004F52DA">
        <w:rPr>
          <w:rFonts w:asciiTheme="minorHAnsi" w:eastAsia="Calibri" w:hAnsiTheme="minorHAnsi" w:cstheme="minorHAnsi"/>
          <w:lang w:eastAsia="en-US"/>
        </w:rPr>
        <w:t xml:space="preserve"> W treści powyższych decyzji, w tym w </w:t>
      </w:r>
      <w:r w:rsidRPr="004F52DA">
        <w:rPr>
          <w:rFonts w:asciiTheme="minorHAnsi" w:eastAsiaTheme="minorHAnsi" w:hAnsiTheme="minorHAnsi" w:cstheme="minorHAnsi"/>
          <w:lang w:eastAsia="en-US"/>
        </w:rPr>
        <w:t>2 decyzjach w podstawie prawnej,</w:t>
      </w:r>
      <w:r w:rsidRPr="004F52DA">
        <w:rPr>
          <w:rFonts w:asciiTheme="minorHAnsi" w:eastAsia="Calibri" w:hAnsiTheme="minorHAnsi" w:cstheme="minorHAnsi"/>
          <w:lang w:eastAsia="en-US"/>
        </w:rPr>
        <w:t xml:space="preserve"> przywołano art. 32 ust. 1d Ustawy stanowiący</w:t>
      </w:r>
      <w:r w:rsidRPr="004F52DA">
        <w:rPr>
          <w:rFonts w:asciiTheme="minorHAnsi" w:eastAsiaTheme="minorHAnsi" w:hAnsiTheme="minorHAnsi" w:cstheme="minorHAnsi"/>
          <w:lang w:eastAsia="en-US"/>
        </w:rPr>
        <w:t xml:space="preserve"> o natychmiastowej wykonalności decyzji administracyjnej przyznającej świadczenia rodzinne.</w:t>
      </w:r>
      <w:r w:rsidRPr="004F52DA">
        <w:rPr>
          <w:rFonts w:asciiTheme="minorHAnsi" w:eastAsiaTheme="minorHAnsi" w:hAnsiTheme="minorHAnsi" w:cstheme="minorHAnsi"/>
          <w:color w:val="00B050"/>
          <w:lang w:eastAsia="en-US"/>
        </w:rPr>
        <w:t xml:space="preserve"> </w:t>
      </w:r>
      <w:r w:rsidRPr="004F52DA">
        <w:rPr>
          <w:rFonts w:asciiTheme="minorHAnsi" w:eastAsiaTheme="minorHAnsi" w:hAnsiTheme="minorHAnsi" w:cstheme="minorHAnsi"/>
          <w:lang w:eastAsia="en-US"/>
        </w:rPr>
        <w:t xml:space="preserve">Jednocześnie zasadnym byłoby, aby w wydawanych decyzjach zmieniających prawo do świadczenia na podstawie przepisów Ustawy COVID-19, nie tylko </w:t>
      </w:r>
      <w:r w:rsidRPr="004F52DA">
        <w:rPr>
          <w:rFonts w:asciiTheme="minorHAnsi" w:eastAsiaTheme="minorHAnsi" w:hAnsiTheme="minorHAnsi" w:cstheme="minorHAnsi"/>
          <w:lang w:eastAsia="en-US"/>
        </w:rPr>
        <w:br/>
        <w:t xml:space="preserve">w treści decyzji, ale również w podstawie prawnej przywoływać art. 32 ust. 1d Ustawy. </w:t>
      </w:r>
      <w:r w:rsidRPr="004F52DA">
        <w:rPr>
          <w:rFonts w:asciiTheme="minorHAnsi" w:eastAsia="Calibri" w:hAnsiTheme="minorHAnsi" w:cstheme="minorHAnsi"/>
          <w:lang w:eastAsia="en-US"/>
        </w:rPr>
        <w:t xml:space="preserve">Ponadto ustalono, że </w:t>
      </w:r>
      <w:r w:rsidRPr="004F52DA">
        <w:rPr>
          <w:rFonts w:asciiTheme="minorHAnsi" w:eastAsiaTheme="minorHAnsi" w:hAnsiTheme="minorHAnsi" w:cstheme="minorHAnsi"/>
          <w:kern w:val="2"/>
          <w:lang w:eastAsia="zh-CN"/>
        </w:rPr>
        <w:t>w podstawie prawnej oraz w treści wszystkich decyzji przyznających świadczenia pielęgnacyjne jak również w 1 decyzji zmieniającej prawo do świadczenia, nie wskazano przepisów art. 32 ust. 1d Ustawy. Wszystkie skontrolowane decyzje zostały wydane terminowo, zgodnie z art. 26 Ustawy.</w:t>
      </w:r>
    </w:p>
    <w:p w:rsidR="009C565F" w:rsidRPr="004F52DA" w:rsidRDefault="00440C44" w:rsidP="009C565F">
      <w:pPr>
        <w:spacing w:line="276" w:lineRule="auto"/>
        <w:rPr>
          <w:rFonts w:asciiTheme="minorHAnsi" w:eastAsia="Calibri" w:hAnsiTheme="minorHAnsi" w:cstheme="minorHAnsi"/>
          <w:u w:val="single"/>
          <w:lang w:eastAsia="en-US"/>
        </w:rPr>
      </w:pPr>
      <w:r w:rsidRPr="004F52DA">
        <w:rPr>
          <w:rFonts w:asciiTheme="minorHAnsi" w:eastAsia="Calibri" w:hAnsiTheme="minorHAnsi" w:cstheme="minorHAnsi"/>
          <w:kern w:val="1"/>
          <w:lang w:eastAsia="en-US"/>
        </w:rPr>
        <w:lastRenderedPageBreak/>
        <w:t>1</w:t>
      </w:r>
      <w:r>
        <w:rPr>
          <w:rFonts w:asciiTheme="minorHAnsi" w:eastAsia="Calibri" w:hAnsiTheme="minorHAnsi" w:cstheme="minorHAnsi"/>
          <w:kern w:val="1"/>
          <w:vertAlign w:val="superscript"/>
          <w:lang w:eastAsia="en-US"/>
        </w:rPr>
        <w:footnoteReference w:id="52"/>
      </w:r>
      <w:r w:rsidRPr="004F52DA">
        <w:rPr>
          <w:rFonts w:asciiTheme="minorHAnsi" w:eastAsia="Calibri" w:hAnsiTheme="minorHAnsi" w:cstheme="minorHAnsi"/>
          <w:kern w:val="1"/>
          <w:lang w:eastAsia="en-US"/>
        </w:rPr>
        <w:t xml:space="preserve"> decyzja uchylająca </w:t>
      </w:r>
      <w:r w:rsidRPr="004F52DA">
        <w:rPr>
          <w:rFonts w:asciiTheme="minorHAnsi" w:eastAsia="Calibri" w:hAnsiTheme="minorHAnsi" w:cstheme="minorHAnsi"/>
          <w:lang w:eastAsia="en-US"/>
        </w:rPr>
        <w:t xml:space="preserve">została wydana prawidłowo na podstawie art. 155 K.p.a., gdyż </w:t>
      </w:r>
      <w:r w:rsidRPr="004F52DA">
        <w:rPr>
          <w:rFonts w:asciiTheme="minorHAnsi" w:eastAsia="Calibri" w:hAnsiTheme="minorHAnsi" w:cstheme="minorHAnsi"/>
          <w:lang w:eastAsia="en-US"/>
        </w:rPr>
        <w:br/>
        <w:t xml:space="preserve">w sprawie prawo do świadczeń uchylono na wniosek strony. </w:t>
      </w:r>
      <w:r w:rsidRPr="004F52DA">
        <w:rPr>
          <w:rFonts w:asciiTheme="minorHAnsi" w:eastAsiaTheme="minorHAnsi" w:hAnsiTheme="minorHAnsi" w:cstheme="minorHAnsi"/>
          <w:lang w:eastAsia="en-US"/>
        </w:rPr>
        <w:t>W pozostałych 4</w:t>
      </w:r>
      <w:r>
        <w:rPr>
          <w:rFonts w:asciiTheme="minorHAnsi" w:eastAsiaTheme="minorHAnsi" w:hAnsiTheme="minorHAnsi" w:cstheme="minorHAnsi"/>
          <w:vertAlign w:val="superscript"/>
          <w:lang w:eastAsia="en-US"/>
        </w:rPr>
        <w:footnoteReference w:id="53"/>
      </w:r>
      <w:r w:rsidRPr="004F52DA">
        <w:rPr>
          <w:rFonts w:asciiTheme="minorHAnsi" w:eastAsiaTheme="minorHAnsi" w:hAnsiTheme="minorHAnsi" w:cstheme="minorHAnsi"/>
          <w:lang w:eastAsia="en-US"/>
        </w:rPr>
        <w:t xml:space="preserve"> decyzjach uchylających jako podstawę wydania decyzji przywołano art. 163 Kpa oraz art. 32 ust. 2 Ustawy, delegujący do przepisów K.p.a. Należy zauważyć, że art. 163 K.p.a. nie stanowi samodzielnej podstawy do zmiany lub uchylenia decyzji. Przepis ten jedynie wskazuje na możliwość uchylenia lub zmiany decyzji na podstawie przepisów szczególnych. W tej sytuacji ustawa o świadczeniach rodzinnych jest ustawą szczególną w stosunku do K.p.a. i tylko </w:t>
      </w:r>
      <w:r w:rsidRPr="004F52DA">
        <w:rPr>
          <w:rFonts w:asciiTheme="minorHAnsi" w:eastAsiaTheme="minorHAnsi" w:hAnsiTheme="minorHAnsi" w:cstheme="minorHAnsi"/>
          <w:lang w:eastAsia="en-US"/>
        </w:rPr>
        <w:br/>
        <w:t>w sprawach nieuregulowanych wyżej cytowaną ustawą mają zastosowanie przepisy K.p.a. Zatem w podstawie prawnej ww. decyzji należało również przywołać stosowne przepisy art. 32 ust. 1 Ustawy. Jednocześnie w podstawie prawnej badanych decyzji przywołano przepisy art. 25 Ustawy, niemające zastosowania w sprawie.</w:t>
      </w:r>
      <w:r w:rsidRPr="004F52DA">
        <w:rPr>
          <w:rFonts w:asciiTheme="minorHAnsi" w:eastAsia="Calibri" w:hAnsiTheme="minorHAnsi" w:cstheme="minorHAnsi"/>
          <w:lang w:eastAsia="en-US"/>
        </w:rPr>
        <w:t xml:space="preserve"> W uzasadnieniu 2</w:t>
      </w:r>
      <w:r>
        <w:rPr>
          <w:rFonts w:asciiTheme="minorHAnsi" w:eastAsia="Calibri" w:hAnsiTheme="minorHAnsi" w:cstheme="minorHAnsi"/>
          <w:vertAlign w:val="superscript"/>
          <w:lang w:eastAsia="en-US"/>
        </w:rPr>
        <w:footnoteReference w:id="54"/>
      </w:r>
      <w:r w:rsidRPr="004F52DA">
        <w:rPr>
          <w:rFonts w:asciiTheme="minorHAnsi" w:eastAsia="Calibri" w:hAnsiTheme="minorHAnsi" w:cstheme="minorHAnsi"/>
          <w:lang w:eastAsia="en-US"/>
        </w:rPr>
        <w:t xml:space="preserve"> decyzji uchylających błędnie przytoczono treść art. 163 K.p.a., wskazując na treść art. 155 K.p.a. Ponadto </w:t>
      </w:r>
      <w:r w:rsidRPr="004F52DA">
        <w:rPr>
          <w:rFonts w:asciiTheme="minorHAnsi" w:eastAsia="Calibri" w:hAnsiTheme="minorHAnsi" w:cstheme="minorHAnsi"/>
          <w:lang w:eastAsia="en-US"/>
        </w:rPr>
        <w:br/>
        <w:t>w 1</w:t>
      </w:r>
      <w:r>
        <w:rPr>
          <w:rFonts w:asciiTheme="minorHAnsi" w:eastAsia="Calibri" w:hAnsiTheme="minorHAnsi" w:cstheme="minorHAnsi"/>
          <w:vertAlign w:val="superscript"/>
          <w:lang w:eastAsia="en-US"/>
        </w:rPr>
        <w:footnoteReference w:id="55"/>
      </w:r>
      <w:r w:rsidRPr="004F52DA">
        <w:rPr>
          <w:rFonts w:asciiTheme="minorHAnsi" w:eastAsia="Calibri" w:hAnsiTheme="minorHAnsi" w:cstheme="minorHAnsi"/>
          <w:lang w:eastAsia="en-US"/>
        </w:rPr>
        <w:t xml:space="preserve"> decyzji uchylającej w pouczeniu wskazano przepisy art. 25 ust. 1 oraz art. 30 ust. 1 , ust. 7 i ust. 8 Ustawy, niemające zastosowania w sprawie. W decyzjach w sprawie nienależnie pobranych świadczeń i zwrocie powołano się na przepis art. 30 ust. 8 ustawy </w:t>
      </w:r>
      <w:r w:rsidRPr="004F52DA">
        <w:rPr>
          <w:rFonts w:asciiTheme="minorHAnsi" w:eastAsia="Calibri" w:hAnsiTheme="minorHAnsi" w:cstheme="minorHAnsi"/>
          <w:lang w:eastAsia="en-US"/>
        </w:rPr>
        <w:br/>
        <w:t xml:space="preserve">o świadczeniach rodzinnych, regulujący wysokość zwrotu odsetek za opóźnienia. Natomiast nie poinformowano strony, że nienależnie pobrane świadczenia rodzinne podlegają egzekucji, w myśl art. 30 ust. 7 Ustawy. W wydanych decyzjach została określona wysokość odsetek za opóźnienie. Na podstawie akt spraw ustalono, że świadczeniobiorcy dokonali zwrotu nienależnie pobranych świadczeń wraz z odsetkami za opóźnienie w wysokościach ustalonych decyzjami administracyjnymi, w formie przelewów na konto Urzędu Dzielnicy Bemowo m. st. Warszawy. </w:t>
      </w:r>
    </w:p>
    <w:p w:rsidR="009C565F" w:rsidRPr="004F52DA" w:rsidRDefault="00440C44" w:rsidP="009C565F">
      <w:pPr>
        <w:spacing w:line="276" w:lineRule="auto"/>
        <w:rPr>
          <w:rFonts w:asciiTheme="minorHAnsi" w:eastAsiaTheme="minorHAnsi" w:hAnsiTheme="minorHAnsi" w:cstheme="minorHAnsi"/>
          <w:lang w:eastAsia="en-US"/>
        </w:rPr>
      </w:pPr>
      <w:r w:rsidRPr="004F52DA">
        <w:rPr>
          <w:rFonts w:asciiTheme="minorHAnsi" w:eastAsiaTheme="minorHAnsi" w:hAnsiTheme="minorHAnsi" w:cstheme="minorHAnsi"/>
          <w:lang w:eastAsia="en-US"/>
        </w:rPr>
        <w:t>W skontrolowanych decyzjach administracyjnych wydanych w sprawach świadczenia pielęgnacyjnego stwierdzono poniższe uchybienia i nieprawidłowości:</w:t>
      </w:r>
    </w:p>
    <w:p w:rsidR="009C565F" w:rsidRPr="004F52DA" w:rsidRDefault="00440C44" w:rsidP="009C565F">
      <w:pPr>
        <w:numPr>
          <w:ilvl w:val="0"/>
          <w:numId w:val="4"/>
        </w:numPr>
        <w:pBdr>
          <w:top w:val="nil"/>
          <w:left w:val="nil"/>
          <w:bottom w:val="nil"/>
          <w:right w:val="nil"/>
          <w:between w:val="nil"/>
        </w:pBdr>
        <w:spacing w:line="276" w:lineRule="auto"/>
        <w:ind w:left="284" w:hanging="284"/>
        <w:rPr>
          <w:rFonts w:asciiTheme="minorHAnsi" w:eastAsia="Calibri" w:hAnsiTheme="minorHAnsi" w:cstheme="minorHAnsi"/>
          <w:lang w:eastAsia="en-US"/>
        </w:rPr>
      </w:pPr>
      <w:r w:rsidRPr="004F52DA">
        <w:rPr>
          <w:rFonts w:asciiTheme="minorHAnsi" w:eastAsia="Calibri" w:hAnsiTheme="minorHAnsi" w:cstheme="minorHAnsi"/>
        </w:rPr>
        <w:t>w podstawie prawnej 1</w:t>
      </w:r>
      <w:r>
        <w:rPr>
          <w:rFonts w:asciiTheme="minorHAnsi" w:eastAsiaTheme="minorHAnsi" w:hAnsiTheme="minorHAnsi" w:cstheme="minorBidi"/>
          <w:sz w:val="22"/>
          <w:szCs w:val="22"/>
          <w:vertAlign w:val="superscript"/>
          <w:lang w:eastAsia="en-US"/>
        </w:rPr>
        <w:footnoteReference w:id="56"/>
      </w:r>
      <w:r w:rsidRPr="004F52DA">
        <w:rPr>
          <w:rFonts w:asciiTheme="minorHAnsi" w:eastAsia="Calibri" w:hAnsiTheme="minorHAnsi" w:cstheme="minorHAnsi"/>
          <w:lang w:eastAsia="en-US"/>
        </w:rPr>
        <w:t xml:space="preserve"> </w:t>
      </w:r>
      <w:r w:rsidRPr="004F52DA">
        <w:rPr>
          <w:rFonts w:asciiTheme="minorHAnsi" w:eastAsia="Calibri" w:hAnsiTheme="minorHAnsi" w:cstheme="minorHAnsi"/>
        </w:rPr>
        <w:t xml:space="preserve"> decyzji przywoł</w:t>
      </w:r>
      <w:r w:rsidRPr="004F52DA">
        <w:rPr>
          <w:rFonts w:asciiTheme="minorHAnsi" w:eastAsia="Calibri" w:hAnsiTheme="minorHAnsi" w:cstheme="minorHAnsi"/>
          <w:lang w:val="it-IT"/>
        </w:rPr>
        <w:t xml:space="preserve">ano </w:t>
      </w:r>
      <w:r w:rsidRPr="004F52DA">
        <w:rPr>
          <w:rFonts w:asciiTheme="minorHAnsi" w:eastAsia="Calibri" w:hAnsiTheme="minorHAnsi" w:cstheme="minorHAnsi"/>
        </w:rPr>
        <w:t xml:space="preserve">błędny publikator ustawy o świadczeniach rodzinnych podając </w:t>
      </w:r>
      <w:r w:rsidRPr="004F52DA">
        <w:rPr>
          <w:rFonts w:asciiTheme="minorHAnsi" w:eastAsia="Calibri" w:hAnsiTheme="minorHAnsi" w:cstheme="minorHAnsi"/>
          <w:lang w:eastAsia="en-US"/>
        </w:rPr>
        <w:t xml:space="preserve">Dz. U. z 2020 r., poz. 111 ze zm., prawidłowo należało podać </w:t>
      </w:r>
      <w:r w:rsidRPr="004F52DA">
        <w:rPr>
          <w:rFonts w:asciiTheme="minorHAnsi" w:eastAsia="Calibri" w:hAnsiTheme="minorHAnsi" w:cstheme="minorHAnsi"/>
          <w:lang w:eastAsia="en-US"/>
        </w:rPr>
        <w:br/>
        <w:t>Dz. U. z 2022 r., poz. 615,</w:t>
      </w:r>
    </w:p>
    <w:p w:rsidR="009C565F" w:rsidRPr="004F52DA" w:rsidRDefault="00440C44" w:rsidP="009C565F">
      <w:pPr>
        <w:numPr>
          <w:ilvl w:val="0"/>
          <w:numId w:val="4"/>
        </w:numPr>
        <w:pBdr>
          <w:top w:val="nil"/>
          <w:left w:val="nil"/>
          <w:bottom w:val="nil"/>
          <w:right w:val="nil"/>
          <w:between w:val="nil"/>
        </w:pBdr>
        <w:spacing w:line="276" w:lineRule="auto"/>
        <w:ind w:left="284" w:hanging="284"/>
        <w:rPr>
          <w:rFonts w:asciiTheme="minorHAnsi" w:eastAsia="Calibri" w:hAnsiTheme="minorHAnsi" w:cstheme="minorHAnsi"/>
          <w:lang w:eastAsia="en-US"/>
        </w:rPr>
      </w:pPr>
      <w:r w:rsidRPr="004F52DA">
        <w:rPr>
          <w:rFonts w:asciiTheme="minorHAnsi" w:eastAsia="Calibri" w:hAnsiTheme="minorHAnsi" w:cstheme="minorHAnsi"/>
          <w:lang w:eastAsia="en-US"/>
        </w:rPr>
        <w:t>błędny publikator specustawy przywołano:</w:t>
      </w:r>
    </w:p>
    <w:p w:rsidR="009C565F" w:rsidRPr="004F52DA" w:rsidRDefault="00440C44" w:rsidP="009C565F">
      <w:pPr>
        <w:numPr>
          <w:ilvl w:val="0"/>
          <w:numId w:val="6"/>
        </w:numPr>
        <w:pBdr>
          <w:top w:val="nil"/>
          <w:left w:val="nil"/>
          <w:bottom w:val="nil"/>
          <w:right w:val="nil"/>
          <w:between w:val="nil"/>
        </w:pBdr>
        <w:spacing w:after="160" w:line="276" w:lineRule="auto"/>
        <w:ind w:left="567" w:hanging="283"/>
        <w:contextualSpacing/>
        <w:rPr>
          <w:rFonts w:asciiTheme="minorHAnsi" w:eastAsia="Calibri" w:hAnsiTheme="minorHAnsi" w:cstheme="minorHAnsi"/>
          <w:lang w:eastAsia="en-US"/>
        </w:rPr>
      </w:pPr>
      <w:r w:rsidRPr="004F52DA">
        <w:rPr>
          <w:rFonts w:asciiTheme="minorHAnsi" w:eastAsia="Calibri" w:hAnsiTheme="minorHAnsi" w:cstheme="minorHAnsi"/>
          <w:lang w:eastAsia="en-US"/>
        </w:rPr>
        <w:t>w</w:t>
      </w:r>
      <w:r w:rsidRPr="004F52DA">
        <w:rPr>
          <w:rFonts w:asciiTheme="minorHAnsi" w:eastAsia="Calibri" w:hAnsiTheme="minorHAnsi" w:cstheme="minorHAnsi"/>
          <w:color w:val="0070C0"/>
          <w:lang w:eastAsia="en-US"/>
        </w:rPr>
        <w:t xml:space="preserve"> </w:t>
      </w:r>
      <w:r w:rsidRPr="004F52DA">
        <w:rPr>
          <w:rFonts w:asciiTheme="minorHAnsi" w:eastAsia="Calibri" w:hAnsiTheme="minorHAnsi" w:cstheme="minorHAnsi"/>
          <w:lang w:eastAsia="en-US"/>
        </w:rPr>
        <w:t>4</w:t>
      </w:r>
      <w:r>
        <w:rPr>
          <w:rFonts w:asciiTheme="minorHAnsi" w:eastAsiaTheme="minorHAnsi" w:hAnsiTheme="minorHAnsi" w:cstheme="minorBidi"/>
          <w:sz w:val="22"/>
          <w:szCs w:val="22"/>
          <w:vertAlign w:val="superscript"/>
          <w:lang w:eastAsia="en-US"/>
        </w:rPr>
        <w:footnoteReference w:id="57"/>
      </w:r>
      <w:r w:rsidRPr="004F52DA">
        <w:rPr>
          <w:rFonts w:asciiTheme="minorHAnsi" w:eastAsia="Calibri" w:hAnsiTheme="minorHAnsi" w:cstheme="minorHAnsi"/>
          <w:color w:val="FF0000"/>
          <w:lang w:eastAsia="en-US"/>
        </w:rPr>
        <w:t xml:space="preserve"> </w:t>
      </w:r>
      <w:r w:rsidRPr="004F52DA">
        <w:rPr>
          <w:rFonts w:asciiTheme="minorHAnsi" w:eastAsia="Calibri" w:hAnsiTheme="minorHAnsi" w:cstheme="minorHAnsi"/>
          <w:lang w:eastAsia="en-US"/>
        </w:rPr>
        <w:t>decyzjach podając Dz. U. z 2020 r., poz. 374 z  późn. zm., prawidłowo należało podać Dz. U. z 2020 r., poz. 1842 ze zm.,</w:t>
      </w:r>
    </w:p>
    <w:p w:rsidR="009C565F" w:rsidRPr="004F52DA" w:rsidRDefault="00440C44" w:rsidP="009C565F">
      <w:pPr>
        <w:numPr>
          <w:ilvl w:val="0"/>
          <w:numId w:val="6"/>
        </w:numPr>
        <w:pBdr>
          <w:top w:val="nil"/>
          <w:left w:val="nil"/>
          <w:bottom w:val="nil"/>
          <w:right w:val="nil"/>
          <w:between w:val="nil"/>
        </w:pBdr>
        <w:spacing w:after="160" w:line="276" w:lineRule="auto"/>
        <w:ind w:left="567" w:hanging="283"/>
        <w:contextualSpacing/>
        <w:rPr>
          <w:rFonts w:asciiTheme="minorHAnsi" w:eastAsia="Calibri" w:hAnsiTheme="minorHAnsi" w:cstheme="minorHAnsi"/>
          <w:lang w:eastAsia="en-US"/>
        </w:rPr>
      </w:pPr>
      <w:r w:rsidRPr="004F52DA">
        <w:rPr>
          <w:rFonts w:asciiTheme="minorHAnsi" w:eastAsia="Calibri" w:hAnsiTheme="minorHAnsi" w:cstheme="minorHAnsi"/>
          <w:lang w:eastAsia="en-US"/>
        </w:rPr>
        <w:lastRenderedPageBreak/>
        <w:t>w 4</w:t>
      </w:r>
      <w:r>
        <w:rPr>
          <w:rFonts w:asciiTheme="minorHAnsi" w:eastAsiaTheme="minorHAnsi" w:hAnsiTheme="minorHAnsi" w:cstheme="minorBidi"/>
          <w:sz w:val="22"/>
          <w:szCs w:val="22"/>
          <w:vertAlign w:val="superscript"/>
          <w:lang w:eastAsia="en-US"/>
        </w:rPr>
        <w:footnoteReference w:id="58"/>
      </w:r>
      <w:r w:rsidRPr="004F52DA">
        <w:rPr>
          <w:rFonts w:asciiTheme="minorHAnsi" w:eastAsia="Calibri" w:hAnsiTheme="minorHAnsi" w:cstheme="minorHAnsi"/>
          <w:lang w:eastAsia="en-US"/>
        </w:rPr>
        <w:t xml:space="preserve"> decyzjach podając Dz. U. z 2020 r., poz. 374 z późn. zm., prawidłowo należało podać Dz. U. z 2021 r., poz. 2095 ze zm.,</w:t>
      </w:r>
    </w:p>
    <w:p w:rsidR="009C565F" w:rsidRPr="004F52DA" w:rsidRDefault="00440C44" w:rsidP="009C565F">
      <w:pPr>
        <w:numPr>
          <w:ilvl w:val="0"/>
          <w:numId w:val="6"/>
        </w:numPr>
        <w:pBdr>
          <w:top w:val="nil"/>
          <w:left w:val="nil"/>
          <w:bottom w:val="nil"/>
          <w:right w:val="nil"/>
          <w:between w:val="nil"/>
        </w:pBdr>
        <w:spacing w:after="160" w:line="276" w:lineRule="auto"/>
        <w:ind w:left="567" w:hanging="283"/>
        <w:contextualSpacing/>
        <w:rPr>
          <w:rFonts w:asciiTheme="minorHAnsi" w:eastAsia="Calibri" w:hAnsiTheme="minorHAnsi" w:cstheme="minorHAnsi"/>
          <w:lang w:eastAsia="en-US"/>
        </w:rPr>
      </w:pPr>
      <w:r w:rsidRPr="004F52DA">
        <w:rPr>
          <w:rFonts w:asciiTheme="minorHAnsi" w:eastAsia="Calibri" w:hAnsiTheme="minorHAnsi" w:cstheme="minorHAnsi"/>
          <w:lang w:eastAsia="en-US"/>
        </w:rPr>
        <w:t>w 1</w:t>
      </w:r>
      <w:r>
        <w:rPr>
          <w:rFonts w:asciiTheme="minorHAnsi" w:eastAsiaTheme="minorHAnsi" w:hAnsiTheme="minorHAnsi" w:cstheme="minorBidi"/>
          <w:sz w:val="22"/>
          <w:szCs w:val="22"/>
          <w:vertAlign w:val="superscript"/>
          <w:lang w:eastAsia="en-US"/>
        </w:rPr>
        <w:footnoteReference w:id="59"/>
      </w:r>
      <w:r w:rsidRPr="004F52DA">
        <w:rPr>
          <w:rFonts w:asciiTheme="minorHAnsi" w:eastAsia="Calibri" w:hAnsiTheme="minorHAnsi" w:cstheme="minorHAnsi"/>
          <w:lang w:eastAsia="en-US"/>
        </w:rPr>
        <w:t xml:space="preserve"> decyzji podając Dz. U. z 2020 r., poz. 1842 z późn. zm., prawidłowo należało podać Dz. U. z 2021 r., poz. 2095 ze zm.,</w:t>
      </w:r>
    </w:p>
    <w:p w:rsidR="009C565F" w:rsidRPr="004F52DA" w:rsidRDefault="00440C44" w:rsidP="009C565F">
      <w:pPr>
        <w:numPr>
          <w:ilvl w:val="0"/>
          <w:numId w:val="2"/>
        </w:numPr>
        <w:pBdr>
          <w:top w:val="nil"/>
          <w:left w:val="nil"/>
          <w:bottom w:val="nil"/>
          <w:right w:val="nil"/>
          <w:between w:val="nil"/>
        </w:pBdr>
        <w:spacing w:line="276" w:lineRule="auto"/>
        <w:ind w:left="284" w:hanging="284"/>
        <w:rPr>
          <w:rFonts w:asciiTheme="minorHAnsi" w:eastAsia="Calibri" w:hAnsiTheme="minorHAnsi" w:cstheme="minorHAnsi"/>
        </w:rPr>
      </w:pPr>
      <w:r w:rsidRPr="004F52DA">
        <w:rPr>
          <w:rFonts w:asciiTheme="minorHAnsi" w:hAnsiTheme="minorHAnsi" w:cstheme="minorHAnsi"/>
          <w:lang w:eastAsia="ar-SA"/>
        </w:rPr>
        <w:t>w podstawie prawnej wszystkich 21</w:t>
      </w:r>
      <w:r>
        <w:rPr>
          <w:rFonts w:asciiTheme="minorHAnsi" w:hAnsiTheme="minorHAnsi" w:cstheme="minorHAnsi"/>
          <w:vertAlign w:val="superscript"/>
          <w:lang w:eastAsia="ar-SA"/>
        </w:rPr>
        <w:footnoteReference w:id="60"/>
      </w:r>
      <w:r w:rsidRPr="004F52DA">
        <w:rPr>
          <w:rFonts w:asciiTheme="minorHAnsi" w:hAnsiTheme="minorHAnsi" w:cstheme="minorHAnsi"/>
          <w:lang w:eastAsia="ar-SA"/>
        </w:rPr>
        <w:t xml:space="preserve"> decyzji przyznających prawo do świadczenia oraz</w:t>
      </w:r>
      <w:r w:rsidRPr="004F52DA">
        <w:rPr>
          <w:rFonts w:asciiTheme="minorHAnsi" w:hAnsiTheme="minorHAnsi" w:cstheme="minorHAnsi"/>
          <w:lang w:eastAsia="ar-SA"/>
        </w:rPr>
        <w:br/>
        <w:t xml:space="preserve"> w 1</w:t>
      </w:r>
      <w:r>
        <w:rPr>
          <w:rFonts w:asciiTheme="minorHAnsi" w:hAnsiTheme="minorHAnsi" w:cstheme="minorHAnsi"/>
          <w:vertAlign w:val="superscript"/>
          <w:lang w:eastAsia="ar-SA"/>
        </w:rPr>
        <w:footnoteReference w:id="61"/>
      </w:r>
      <w:r w:rsidRPr="004F52DA">
        <w:rPr>
          <w:rFonts w:asciiTheme="minorHAnsi" w:hAnsiTheme="minorHAnsi" w:cstheme="minorHAnsi"/>
          <w:lang w:eastAsia="ar-SA"/>
        </w:rPr>
        <w:t xml:space="preserve"> decyzji zmieniającej nie przywołano art. 32 ust 1d Ustawy oraz w treści tych decyzji nie zawarto zapisu, że decyzje są natychmiast wykonalne,</w:t>
      </w:r>
    </w:p>
    <w:p w:rsidR="009C565F" w:rsidRPr="004F52DA" w:rsidRDefault="00440C44" w:rsidP="009C565F">
      <w:pPr>
        <w:numPr>
          <w:ilvl w:val="0"/>
          <w:numId w:val="2"/>
        </w:numPr>
        <w:pBdr>
          <w:top w:val="nil"/>
          <w:left w:val="nil"/>
          <w:bottom w:val="nil"/>
          <w:right w:val="nil"/>
          <w:between w:val="nil"/>
        </w:pBdr>
        <w:spacing w:line="276" w:lineRule="auto"/>
        <w:ind w:left="284" w:hanging="284"/>
        <w:rPr>
          <w:rFonts w:asciiTheme="minorHAnsi" w:eastAsia="Calibri" w:hAnsiTheme="minorHAnsi" w:cstheme="minorHAnsi"/>
        </w:rPr>
      </w:pPr>
      <w:r w:rsidRPr="004F52DA">
        <w:rPr>
          <w:rFonts w:asciiTheme="minorHAnsi" w:eastAsia="Calibri" w:hAnsiTheme="minorHAnsi" w:cstheme="minorHAnsi"/>
        </w:rPr>
        <w:t>w treści wszystkich decyzji przyznających świadczenia nie zawarto zapisu o sposobie wypłaty należnych świadczeń,</w:t>
      </w:r>
    </w:p>
    <w:p w:rsidR="009C565F" w:rsidRPr="004F52DA" w:rsidRDefault="00440C44" w:rsidP="009C565F">
      <w:pPr>
        <w:numPr>
          <w:ilvl w:val="0"/>
          <w:numId w:val="2"/>
        </w:numPr>
        <w:pBdr>
          <w:top w:val="nil"/>
          <w:left w:val="nil"/>
          <w:bottom w:val="nil"/>
          <w:right w:val="nil"/>
          <w:between w:val="nil"/>
        </w:pBdr>
        <w:spacing w:line="276" w:lineRule="auto"/>
        <w:ind w:left="284" w:hanging="284"/>
        <w:rPr>
          <w:rFonts w:asciiTheme="minorHAnsi" w:eastAsia="Calibri" w:hAnsiTheme="minorHAnsi" w:cstheme="minorHAnsi"/>
        </w:rPr>
      </w:pPr>
      <w:r w:rsidRPr="004F52DA">
        <w:rPr>
          <w:rFonts w:asciiTheme="minorHAnsi" w:eastAsiaTheme="minorHAnsi" w:hAnsiTheme="minorHAnsi" w:cstheme="minorBidi"/>
        </w:rPr>
        <w:t>w sentencji i uzasadnieniu 1</w:t>
      </w:r>
      <w:r>
        <w:rPr>
          <w:rFonts w:asciiTheme="minorHAnsi" w:eastAsia="Calibri" w:hAnsiTheme="minorHAnsi" w:cstheme="minorHAnsi"/>
          <w:vertAlign w:val="superscript"/>
        </w:rPr>
        <w:footnoteReference w:id="62"/>
      </w:r>
      <w:r w:rsidRPr="004F52DA">
        <w:rPr>
          <w:rFonts w:asciiTheme="minorHAnsi" w:eastAsiaTheme="minorHAnsi" w:hAnsiTheme="minorHAnsi" w:cstheme="minorBidi"/>
        </w:rPr>
        <w:t xml:space="preserve"> decyzji zmieniającej w związku z przedłużeniem świadczenia na podstawie przepisów Ustawy COVID 19 błędnie przytoczono datę wydania decyzji pierwotnej, wskazując: decyzja </w:t>
      </w:r>
      <w:r w:rsidRPr="004F52DA">
        <w:rPr>
          <w:rFonts w:asciiTheme="minorHAnsi" w:eastAsiaTheme="minorHAnsi" w:hAnsiTheme="minorHAnsi" w:cstheme="minorBidi"/>
          <w:lang w:eastAsia="en-US"/>
        </w:rPr>
        <w:t>UD-I-ŚP-8252-</w:t>
      </w:r>
      <w:r w:rsidR="002800A8">
        <w:rPr>
          <w:rFonts w:asciiTheme="minorHAnsi" w:eastAsiaTheme="minorHAnsi" w:hAnsiTheme="minorHAnsi" w:cstheme="minorBidi"/>
          <w:lang w:eastAsia="en-US"/>
        </w:rPr>
        <w:t>xxx</w:t>
      </w:r>
      <w:r w:rsidRPr="004F52DA">
        <w:rPr>
          <w:rFonts w:asciiTheme="minorHAnsi" w:eastAsiaTheme="minorHAnsi" w:hAnsiTheme="minorHAnsi" w:cstheme="minorBidi"/>
          <w:lang w:eastAsia="en-US"/>
        </w:rPr>
        <w:t>/</w:t>
      </w:r>
      <w:r w:rsidR="002800A8">
        <w:rPr>
          <w:rFonts w:asciiTheme="minorHAnsi" w:eastAsiaTheme="minorHAnsi" w:hAnsiTheme="minorHAnsi" w:cstheme="minorBidi"/>
          <w:lang w:eastAsia="en-US"/>
        </w:rPr>
        <w:t>xx</w:t>
      </w:r>
      <w:r w:rsidRPr="004F52DA">
        <w:rPr>
          <w:rFonts w:asciiTheme="minorHAnsi" w:eastAsiaTheme="minorHAnsi" w:hAnsiTheme="minorHAnsi" w:cstheme="minorBidi"/>
          <w:lang w:eastAsia="en-US"/>
        </w:rPr>
        <w:t>/</w:t>
      </w:r>
      <w:r w:rsidR="002800A8">
        <w:rPr>
          <w:rFonts w:asciiTheme="minorHAnsi" w:eastAsiaTheme="minorHAnsi" w:hAnsiTheme="minorHAnsi" w:cstheme="minorBidi"/>
          <w:lang w:eastAsia="en-US"/>
        </w:rPr>
        <w:t>xxx</w:t>
      </w:r>
      <w:r w:rsidRPr="004F52DA">
        <w:rPr>
          <w:rFonts w:asciiTheme="minorHAnsi" w:eastAsiaTheme="minorHAnsi" w:hAnsiTheme="minorHAnsi" w:cstheme="minorBidi"/>
          <w:lang w:eastAsia="en-US"/>
        </w:rPr>
        <w:t xml:space="preserve"> z dnia </w:t>
      </w:r>
      <w:r w:rsidR="002800A8">
        <w:rPr>
          <w:rFonts w:asciiTheme="minorHAnsi" w:eastAsiaTheme="minorHAnsi" w:hAnsiTheme="minorHAnsi" w:cstheme="minorBidi"/>
          <w:lang w:eastAsia="en-US"/>
        </w:rPr>
        <w:t>xxx</w:t>
      </w:r>
      <w:r w:rsidRPr="004F52DA">
        <w:rPr>
          <w:rFonts w:asciiTheme="minorHAnsi" w:eastAsiaTheme="minorHAnsi" w:hAnsiTheme="minorHAnsi" w:cstheme="minorBidi"/>
          <w:lang w:eastAsia="en-US"/>
        </w:rPr>
        <w:t xml:space="preserve">. Prawidłowo należało wskazać: </w:t>
      </w:r>
      <w:r w:rsidRPr="004F52DA">
        <w:rPr>
          <w:rFonts w:asciiTheme="minorHAnsi" w:eastAsiaTheme="minorHAnsi" w:hAnsiTheme="minorHAnsi" w:cstheme="minorBidi"/>
        </w:rPr>
        <w:t xml:space="preserve">decyzja </w:t>
      </w:r>
      <w:r w:rsidRPr="004F52DA">
        <w:rPr>
          <w:rFonts w:asciiTheme="minorHAnsi" w:eastAsiaTheme="minorHAnsi" w:hAnsiTheme="minorHAnsi" w:cstheme="minorBidi"/>
          <w:lang w:eastAsia="en-US"/>
        </w:rPr>
        <w:t>UD-I-ŚP-8252-</w:t>
      </w:r>
      <w:r w:rsidR="002800A8">
        <w:rPr>
          <w:rFonts w:asciiTheme="minorHAnsi" w:eastAsiaTheme="minorHAnsi" w:hAnsiTheme="minorHAnsi" w:cstheme="minorBidi"/>
          <w:lang w:eastAsia="en-US"/>
        </w:rPr>
        <w:t>xxx</w:t>
      </w:r>
      <w:r w:rsidRPr="004F52DA">
        <w:rPr>
          <w:rFonts w:asciiTheme="minorHAnsi" w:eastAsiaTheme="minorHAnsi" w:hAnsiTheme="minorHAnsi" w:cstheme="minorBidi"/>
          <w:lang w:eastAsia="en-US"/>
        </w:rPr>
        <w:t>/</w:t>
      </w:r>
      <w:r w:rsidR="002800A8">
        <w:rPr>
          <w:rFonts w:asciiTheme="minorHAnsi" w:eastAsiaTheme="minorHAnsi" w:hAnsiTheme="minorHAnsi" w:cstheme="minorBidi"/>
          <w:lang w:eastAsia="en-US"/>
        </w:rPr>
        <w:t>xx/xxx</w:t>
      </w:r>
      <w:r w:rsidRPr="004F52DA">
        <w:rPr>
          <w:rFonts w:asciiTheme="minorHAnsi" w:eastAsiaTheme="minorHAnsi" w:hAnsiTheme="minorHAnsi" w:cstheme="minorBidi"/>
          <w:lang w:eastAsia="en-US"/>
        </w:rPr>
        <w:t xml:space="preserve"> z dnia </w:t>
      </w:r>
      <w:r w:rsidR="002800A8">
        <w:rPr>
          <w:rFonts w:asciiTheme="minorHAnsi" w:eastAsiaTheme="minorHAnsi" w:hAnsiTheme="minorHAnsi" w:cstheme="minorBidi"/>
          <w:lang w:eastAsia="en-US"/>
        </w:rPr>
        <w:t>xxx</w:t>
      </w:r>
      <w:r w:rsidRPr="004F52DA">
        <w:rPr>
          <w:rFonts w:asciiTheme="minorHAnsi" w:eastAsiaTheme="minorHAnsi" w:hAnsiTheme="minorHAnsi" w:cstheme="minorBidi"/>
          <w:lang w:eastAsia="en-US"/>
        </w:rPr>
        <w:t>;</w:t>
      </w:r>
    </w:p>
    <w:p w:rsidR="009C565F" w:rsidRPr="004F52DA" w:rsidRDefault="00440C44" w:rsidP="009C565F">
      <w:pPr>
        <w:numPr>
          <w:ilvl w:val="0"/>
          <w:numId w:val="2"/>
        </w:numPr>
        <w:pBdr>
          <w:top w:val="nil"/>
          <w:left w:val="nil"/>
          <w:bottom w:val="nil"/>
          <w:right w:val="nil"/>
          <w:between w:val="nil"/>
        </w:pBdr>
        <w:spacing w:line="276" w:lineRule="auto"/>
        <w:ind w:left="284" w:hanging="284"/>
        <w:rPr>
          <w:rFonts w:asciiTheme="minorHAnsi" w:eastAsia="Calibri" w:hAnsiTheme="minorHAnsi" w:cstheme="minorHAnsi"/>
        </w:rPr>
      </w:pPr>
      <w:r w:rsidRPr="004F52DA">
        <w:rPr>
          <w:rFonts w:asciiTheme="minorHAnsi" w:eastAsia="Calibri" w:hAnsiTheme="minorHAnsi" w:cstheme="minorHAnsi"/>
        </w:rPr>
        <w:t>w sentencji i uzasadnieniu 1</w:t>
      </w:r>
      <w:r>
        <w:rPr>
          <w:rFonts w:asciiTheme="minorHAnsi" w:eastAsia="Calibri" w:hAnsiTheme="minorHAnsi" w:cstheme="minorHAnsi"/>
          <w:vertAlign w:val="superscript"/>
        </w:rPr>
        <w:footnoteReference w:id="63"/>
      </w:r>
      <w:r w:rsidRPr="004F52DA">
        <w:rPr>
          <w:rFonts w:asciiTheme="minorHAnsi" w:eastAsia="Calibri" w:hAnsiTheme="minorHAnsi" w:cstheme="minorHAnsi"/>
        </w:rPr>
        <w:t xml:space="preserve"> decyzji zmieniającej w związku ze zmianą wysokości świadczenia błędnie przytoczono datę wydania decyzji pierwotnej, wskazując: decyzja </w:t>
      </w:r>
      <w:r w:rsidRPr="004F52DA">
        <w:rPr>
          <w:rFonts w:asciiTheme="minorHAnsi" w:eastAsiaTheme="minorHAnsi" w:hAnsiTheme="minorHAnsi" w:cstheme="minorHAnsi"/>
          <w:lang w:eastAsia="en-US"/>
        </w:rPr>
        <w:t>UD-I-ŚP-8252-</w:t>
      </w:r>
      <w:r w:rsidR="002800A8">
        <w:rPr>
          <w:rFonts w:asciiTheme="minorHAnsi" w:eastAsiaTheme="minorHAnsi" w:hAnsiTheme="minorHAnsi" w:cstheme="minorHAnsi"/>
          <w:lang w:eastAsia="en-US"/>
        </w:rPr>
        <w:t>xxx</w:t>
      </w:r>
      <w:r w:rsidRPr="004F52DA">
        <w:rPr>
          <w:rFonts w:asciiTheme="minorHAnsi" w:eastAsiaTheme="minorHAnsi" w:hAnsiTheme="minorHAnsi" w:cstheme="minorHAnsi"/>
          <w:lang w:eastAsia="en-US"/>
        </w:rPr>
        <w:t>/</w:t>
      </w:r>
      <w:r w:rsidR="002800A8">
        <w:rPr>
          <w:rFonts w:asciiTheme="minorHAnsi" w:eastAsiaTheme="minorHAnsi" w:hAnsiTheme="minorHAnsi" w:cstheme="minorHAnsi"/>
          <w:lang w:eastAsia="en-US"/>
        </w:rPr>
        <w:t>xx</w:t>
      </w:r>
      <w:r w:rsidRPr="004F52DA">
        <w:rPr>
          <w:rFonts w:asciiTheme="minorHAnsi" w:eastAsiaTheme="minorHAnsi" w:hAnsiTheme="minorHAnsi" w:cstheme="minorHAnsi"/>
          <w:lang w:eastAsia="en-US"/>
        </w:rPr>
        <w:t>/</w:t>
      </w:r>
      <w:r w:rsidR="002800A8">
        <w:rPr>
          <w:rFonts w:asciiTheme="minorHAnsi" w:eastAsiaTheme="minorHAnsi" w:hAnsiTheme="minorHAnsi" w:cstheme="minorHAnsi"/>
          <w:lang w:eastAsia="en-US"/>
        </w:rPr>
        <w:t xml:space="preserve">xxx </w:t>
      </w:r>
      <w:r w:rsidRPr="004F52DA">
        <w:rPr>
          <w:rFonts w:asciiTheme="minorHAnsi" w:eastAsiaTheme="minorHAnsi" w:hAnsiTheme="minorHAnsi" w:cstheme="minorHAnsi"/>
          <w:lang w:eastAsia="en-US"/>
        </w:rPr>
        <w:t xml:space="preserve">z dnia </w:t>
      </w:r>
      <w:r w:rsidR="002800A8">
        <w:rPr>
          <w:rFonts w:asciiTheme="minorHAnsi" w:eastAsiaTheme="minorHAnsi" w:hAnsiTheme="minorHAnsi" w:cstheme="minorHAnsi"/>
          <w:lang w:eastAsia="en-US"/>
        </w:rPr>
        <w:t>xxx</w:t>
      </w:r>
      <w:r w:rsidRPr="004F52DA">
        <w:rPr>
          <w:rFonts w:asciiTheme="minorHAnsi" w:eastAsiaTheme="minorHAnsi" w:hAnsiTheme="minorHAnsi" w:cstheme="minorHAnsi"/>
          <w:lang w:eastAsia="en-US"/>
        </w:rPr>
        <w:t xml:space="preserve">. Prawidłowo należało wskazać: </w:t>
      </w:r>
      <w:r w:rsidRPr="004F52DA">
        <w:rPr>
          <w:rFonts w:asciiTheme="minorHAnsi" w:eastAsia="Calibri" w:hAnsiTheme="minorHAnsi" w:cstheme="minorHAnsi"/>
        </w:rPr>
        <w:t xml:space="preserve">decyzja </w:t>
      </w:r>
      <w:r w:rsidRPr="004F52DA">
        <w:rPr>
          <w:rFonts w:asciiTheme="minorHAnsi" w:eastAsiaTheme="minorHAnsi" w:hAnsiTheme="minorHAnsi" w:cstheme="minorHAnsi"/>
          <w:lang w:eastAsia="en-US"/>
        </w:rPr>
        <w:t>UD-I-ŚP-8252-</w:t>
      </w:r>
      <w:r w:rsidR="002800A8">
        <w:rPr>
          <w:rFonts w:asciiTheme="minorHAnsi" w:eastAsiaTheme="minorHAnsi" w:hAnsiTheme="minorHAnsi" w:cstheme="minorHAnsi"/>
          <w:lang w:eastAsia="en-US"/>
        </w:rPr>
        <w:t>xxx</w:t>
      </w:r>
      <w:r w:rsidRPr="004F52DA">
        <w:rPr>
          <w:rFonts w:asciiTheme="minorHAnsi" w:eastAsiaTheme="minorHAnsi" w:hAnsiTheme="minorHAnsi" w:cstheme="minorHAnsi"/>
          <w:lang w:eastAsia="en-US"/>
        </w:rPr>
        <w:t>/</w:t>
      </w:r>
      <w:r w:rsidR="002800A8">
        <w:rPr>
          <w:rFonts w:asciiTheme="minorHAnsi" w:eastAsiaTheme="minorHAnsi" w:hAnsiTheme="minorHAnsi" w:cstheme="minorHAnsi"/>
          <w:lang w:eastAsia="en-US"/>
        </w:rPr>
        <w:t>xx</w:t>
      </w:r>
      <w:r w:rsidRPr="004F52DA">
        <w:rPr>
          <w:rFonts w:asciiTheme="minorHAnsi" w:eastAsiaTheme="minorHAnsi" w:hAnsiTheme="minorHAnsi" w:cstheme="minorHAnsi"/>
          <w:lang w:eastAsia="en-US"/>
        </w:rPr>
        <w:t>/</w:t>
      </w:r>
      <w:r w:rsidR="002800A8">
        <w:rPr>
          <w:rFonts w:asciiTheme="minorHAnsi" w:eastAsiaTheme="minorHAnsi" w:hAnsiTheme="minorHAnsi" w:cstheme="minorHAnsi"/>
          <w:lang w:eastAsia="en-US"/>
        </w:rPr>
        <w:t>xxx</w:t>
      </w:r>
      <w:r w:rsidRPr="004F52DA">
        <w:rPr>
          <w:rFonts w:asciiTheme="minorHAnsi" w:eastAsiaTheme="minorHAnsi" w:hAnsiTheme="minorHAnsi" w:cstheme="minorHAnsi"/>
          <w:lang w:eastAsia="en-US"/>
        </w:rPr>
        <w:t xml:space="preserve"> z dnia </w:t>
      </w:r>
      <w:r w:rsidR="002800A8">
        <w:rPr>
          <w:rFonts w:asciiTheme="minorHAnsi" w:eastAsiaTheme="minorHAnsi" w:hAnsiTheme="minorHAnsi" w:cstheme="minorHAnsi"/>
          <w:lang w:eastAsia="en-US"/>
        </w:rPr>
        <w:t>xxx</w:t>
      </w:r>
      <w:r w:rsidRPr="004F52DA">
        <w:rPr>
          <w:rFonts w:asciiTheme="minorHAnsi" w:eastAsiaTheme="minorHAnsi" w:hAnsiTheme="minorHAnsi" w:cstheme="minorHAnsi"/>
          <w:lang w:eastAsia="en-US"/>
        </w:rPr>
        <w:t>,</w:t>
      </w:r>
    </w:p>
    <w:p w:rsidR="009C565F" w:rsidRPr="004F52DA" w:rsidRDefault="00440C44" w:rsidP="009C565F">
      <w:pPr>
        <w:numPr>
          <w:ilvl w:val="0"/>
          <w:numId w:val="2"/>
        </w:numPr>
        <w:pBdr>
          <w:top w:val="nil"/>
          <w:left w:val="nil"/>
          <w:bottom w:val="nil"/>
          <w:right w:val="nil"/>
          <w:between w:val="nil"/>
        </w:pBdr>
        <w:spacing w:line="276" w:lineRule="auto"/>
        <w:ind w:left="284" w:hanging="284"/>
        <w:rPr>
          <w:rFonts w:asciiTheme="minorHAnsi" w:eastAsia="Calibri" w:hAnsiTheme="minorHAnsi" w:cstheme="minorHAnsi"/>
        </w:rPr>
      </w:pPr>
      <w:r w:rsidRPr="004F52DA">
        <w:rPr>
          <w:rFonts w:asciiTheme="minorHAnsi" w:eastAsia="Calibri" w:hAnsiTheme="minorHAnsi" w:cstheme="minorHAnsi"/>
        </w:rPr>
        <w:t>w 2</w:t>
      </w:r>
      <w:r>
        <w:rPr>
          <w:rFonts w:asciiTheme="minorHAnsi" w:eastAsia="Calibri" w:hAnsiTheme="minorHAnsi" w:cstheme="minorHAnsi"/>
          <w:vertAlign w:val="superscript"/>
        </w:rPr>
        <w:footnoteReference w:id="64"/>
      </w:r>
      <w:r w:rsidRPr="004F52DA">
        <w:rPr>
          <w:rFonts w:asciiTheme="minorHAnsi" w:eastAsia="Calibri" w:hAnsiTheme="minorHAnsi" w:cstheme="minorHAnsi"/>
        </w:rPr>
        <w:t xml:space="preserve"> decyzjach przyznających świadczenie na czas nieokreślony, w rozstrzygnięciu zawarto zapis: „przyznaję (…) </w:t>
      </w:r>
      <w:r w:rsidRPr="004F52DA">
        <w:rPr>
          <w:rFonts w:asciiTheme="minorHAnsi" w:eastAsia="Calibri" w:hAnsiTheme="minorHAnsi" w:cstheme="minorHAnsi"/>
          <w:bCs/>
          <w:iCs/>
        </w:rPr>
        <w:t>do bezterminowo”.</w:t>
      </w:r>
      <w:r w:rsidRPr="004F52DA">
        <w:rPr>
          <w:rFonts w:asciiTheme="minorHAnsi" w:eastAsia="Calibri" w:hAnsiTheme="minorHAnsi" w:cstheme="minorHAnsi"/>
        </w:rPr>
        <w:t xml:space="preserve"> Natomiast zgodnie z przepisami ustawy świadczenie powinno zostać przyznane </w:t>
      </w:r>
      <w:r w:rsidRPr="004F52DA">
        <w:rPr>
          <w:rFonts w:asciiTheme="minorHAnsi" w:eastAsia="Calibri" w:hAnsiTheme="minorHAnsi" w:cstheme="minorHAnsi"/>
          <w:bCs/>
        </w:rPr>
        <w:t>na czas nieokreślony,</w:t>
      </w:r>
      <w:r w:rsidRPr="004F52DA">
        <w:rPr>
          <w:rFonts w:asciiTheme="minorHAnsi" w:eastAsia="Calibri" w:hAnsiTheme="minorHAnsi" w:cstheme="minorHAnsi"/>
        </w:rPr>
        <w:t xml:space="preserve"> o czym stanowi art. 24 ust. 4 ustawy;</w:t>
      </w:r>
    </w:p>
    <w:p w:rsidR="009C565F" w:rsidRPr="004F52DA" w:rsidRDefault="00440C44" w:rsidP="009C565F">
      <w:pPr>
        <w:numPr>
          <w:ilvl w:val="0"/>
          <w:numId w:val="2"/>
        </w:numPr>
        <w:pBdr>
          <w:top w:val="nil"/>
          <w:left w:val="nil"/>
          <w:bottom w:val="nil"/>
          <w:right w:val="nil"/>
          <w:between w:val="nil"/>
        </w:pBdr>
        <w:spacing w:line="276" w:lineRule="auto"/>
        <w:ind w:left="284" w:hanging="284"/>
        <w:rPr>
          <w:rFonts w:asciiTheme="minorHAnsi" w:eastAsia="Calibri" w:hAnsiTheme="minorHAnsi" w:cstheme="minorHAnsi"/>
        </w:rPr>
      </w:pPr>
      <w:r w:rsidRPr="004F52DA">
        <w:rPr>
          <w:rFonts w:asciiTheme="minorHAnsi" w:eastAsia="Calibri" w:hAnsiTheme="minorHAnsi" w:cstheme="minorHAnsi"/>
        </w:rPr>
        <w:t>w treści 10</w:t>
      </w:r>
      <w:r>
        <w:rPr>
          <w:rFonts w:asciiTheme="minorHAnsi" w:eastAsia="Calibri" w:hAnsiTheme="minorHAnsi" w:cstheme="minorHAnsi"/>
          <w:vertAlign w:val="superscript"/>
        </w:rPr>
        <w:footnoteReference w:id="65"/>
      </w:r>
      <w:r w:rsidRPr="004F52DA">
        <w:rPr>
          <w:rFonts w:asciiTheme="minorHAnsi" w:eastAsia="Calibri" w:hAnsiTheme="minorHAnsi" w:cstheme="minorHAnsi"/>
        </w:rPr>
        <w:t xml:space="preserve"> decyzji przyznających prawo do świadczenia nie zawarto zapisu o terminie wyr</w:t>
      </w:r>
      <w:r w:rsidRPr="004F52DA">
        <w:rPr>
          <w:rFonts w:asciiTheme="minorHAnsi" w:eastAsia="Calibri" w:hAnsiTheme="minorHAnsi" w:cstheme="minorHAnsi"/>
          <w:lang w:val="es-ES_tradnl"/>
        </w:rPr>
        <w:t>ó</w:t>
      </w:r>
      <w:r w:rsidRPr="004F52DA">
        <w:rPr>
          <w:rFonts w:asciiTheme="minorHAnsi" w:eastAsia="Calibri" w:hAnsiTheme="minorHAnsi" w:cstheme="minorHAnsi"/>
        </w:rPr>
        <w:t xml:space="preserve">wnania wypłat należnych świadczeń za miesiące poprzednie, w miesiącu </w:t>
      </w:r>
      <w:r w:rsidRPr="004F52DA">
        <w:rPr>
          <w:rFonts w:asciiTheme="minorHAnsi" w:eastAsia="Calibri" w:hAnsiTheme="minorHAnsi" w:cstheme="minorHAnsi"/>
        </w:rPr>
        <w:lastRenderedPageBreak/>
        <w:t>następującym po tym miesiącu, w kt</w:t>
      </w:r>
      <w:r w:rsidRPr="004F52DA">
        <w:rPr>
          <w:rFonts w:asciiTheme="minorHAnsi" w:eastAsia="Calibri" w:hAnsiTheme="minorHAnsi" w:cstheme="minorHAnsi"/>
          <w:lang w:val="es-ES_tradnl"/>
        </w:rPr>
        <w:t>ó</w:t>
      </w:r>
      <w:r w:rsidRPr="004F52DA">
        <w:rPr>
          <w:rFonts w:asciiTheme="minorHAnsi" w:eastAsia="Calibri" w:hAnsiTheme="minorHAnsi" w:cstheme="minorHAnsi"/>
        </w:rPr>
        <w:t xml:space="preserve">rym została wydana decyzja. Natomiast z list wypłat wynika, że świadczenia należne za poprzednie miesiące zostały wypłacone </w:t>
      </w:r>
      <w:r w:rsidRPr="004F52DA">
        <w:rPr>
          <w:rFonts w:asciiTheme="minorHAnsi" w:eastAsia="Calibri" w:hAnsiTheme="minorHAnsi" w:cstheme="minorHAnsi"/>
        </w:rPr>
        <w:br/>
        <w:t>z wyrównaniem w odpowiednich wysokościach;</w:t>
      </w:r>
    </w:p>
    <w:p w:rsidR="009C565F" w:rsidRPr="004F52DA" w:rsidRDefault="00440C44" w:rsidP="009C565F">
      <w:pPr>
        <w:numPr>
          <w:ilvl w:val="0"/>
          <w:numId w:val="2"/>
        </w:numPr>
        <w:pBdr>
          <w:top w:val="nil"/>
          <w:left w:val="nil"/>
          <w:bottom w:val="nil"/>
          <w:right w:val="nil"/>
          <w:between w:val="nil"/>
        </w:pBdr>
        <w:spacing w:line="276" w:lineRule="auto"/>
        <w:ind w:left="284" w:hanging="284"/>
        <w:rPr>
          <w:rFonts w:asciiTheme="minorHAnsi" w:eastAsia="Calibri" w:hAnsiTheme="minorHAnsi" w:cstheme="minorHAnsi"/>
        </w:rPr>
      </w:pPr>
      <w:r w:rsidRPr="004F52DA">
        <w:rPr>
          <w:rFonts w:asciiTheme="minorHAnsi" w:eastAsia="Calibri" w:hAnsiTheme="minorHAnsi" w:cstheme="minorHAnsi"/>
        </w:rPr>
        <w:t>we wszystkich 21 decyzjach przyznających prawo do świadczenia:</w:t>
      </w:r>
    </w:p>
    <w:p w:rsidR="009C565F" w:rsidRPr="004F52DA" w:rsidRDefault="00440C44" w:rsidP="009C565F">
      <w:pPr>
        <w:numPr>
          <w:ilvl w:val="0"/>
          <w:numId w:val="8"/>
        </w:numPr>
        <w:pBdr>
          <w:top w:val="nil"/>
          <w:left w:val="nil"/>
          <w:bottom w:val="nil"/>
          <w:right w:val="nil"/>
          <w:between w:val="nil"/>
        </w:pBdr>
        <w:spacing w:line="276" w:lineRule="auto"/>
        <w:ind w:left="567" w:hanging="283"/>
        <w:contextualSpacing/>
        <w:rPr>
          <w:rFonts w:asciiTheme="minorHAnsi" w:eastAsia="Calibri" w:hAnsiTheme="minorHAnsi" w:cstheme="minorHAnsi"/>
        </w:rPr>
      </w:pPr>
      <w:r w:rsidRPr="004F52DA">
        <w:rPr>
          <w:rFonts w:asciiTheme="minorHAnsi" w:eastAsia="Calibri" w:hAnsiTheme="minorHAnsi" w:cstheme="minorHAnsi"/>
        </w:rPr>
        <w:t>nie zawarto uzasadnienia faktycznego,</w:t>
      </w:r>
      <w:r w:rsidRPr="004F52DA">
        <w:rPr>
          <w:rFonts w:asciiTheme="minorHAnsi" w:hAnsiTheme="minorHAnsi" w:cstheme="minorHAnsi"/>
        </w:rPr>
        <w:t xml:space="preserve"> co jest niezgodnie z art. 107 § 1 pkt 6 K.p.a. Uzasadnienie faktyczne decyzji powinno w szczególności zawierać wskazanie faktów, które organ uznał za udowodnione oraz dowodów, na których się oparł,</w:t>
      </w:r>
    </w:p>
    <w:p w:rsidR="009C565F" w:rsidRPr="004F52DA" w:rsidRDefault="00440C44" w:rsidP="009C565F">
      <w:pPr>
        <w:numPr>
          <w:ilvl w:val="0"/>
          <w:numId w:val="8"/>
        </w:numPr>
        <w:pBdr>
          <w:top w:val="nil"/>
          <w:left w:val="nil"/>
          <w:bottom w:val="nil"/>
          <w:right w:val="nil"/>
          <w:between w:val="nil"/>
        </w:pBdr>
        <w:spacing w:line="276" w:lineRule="auto"/>
        <w:ind w:left="567" w:hanging="283"/>
        <w:contextualSpacing/>
        <w:rPr>
          <w:rFonts w:asciiTheme="minorHAnsi" w:eastAsia="Calibri" w:hAnsiTheme="minorHAnsi" w:cstheme="minorHAnsi"/>
        </w:rPr>
      </w:pPr>
      <w:r w:rsidRPr="004F52DA">
        <w:rPr>
          <w:rFonts w:asciiTheme="minorHAnsi" w:hAnsiTheme="minorHAnsi" w:cstheme="minorHAnsi"/>
        </w:rPr>
        <w:t xml:space="preserve">uzasadnienie prawne </w:t>
      </w:r>
      <w:r w:rsidRPr="004F52DA">
        <w:rPr>
          <w:rFonts w:asciiTheme="minorHAnsi" w:eastAsia="Calibri" w:hAnsiTheme="minorHAnsi" w:cstheme="minorHAnsi"/>
          <w:lang w:eastAsia="en-US"/>
        </w:rPr>
        <w:t xml:space="preserve">sformułowano w sposób ogólny, tj. </w:t>
      </w:r>
      <w:r w:rsidRPr="004F52DA">
        <w:rPr>
          <w:rFonts w:asciiTheme="minorHAnsi" w:hAnsiTheme="minorHAnsi" w:cstheme="minorHAnsi"/>
        </w:rPr>
        <w:t xml:space="preserve">przywołano art. 17 i art. 17a Ustawy, bez szczegółowego wskazania zastosowanych w sprawie przepisów dotyczących danego rozstrzygnięcia.  </w:t>
      </w:r>
    </w:p>
    <w:p w:rsidR="009C565F" w:rsidRPr="004F52DA" w:rsidRDefault="00440C44" w:rsidP="009C565F">
      <w:pPr>
        <w:pBdr>
          <w:top w:val="nil"/>
          <w:left w:val="nil"/>
          <w:bottom w:val="nil"/>
          <w:right w:val="nil"/>
          <w:between w:val="nil"/>
        </w:pBdr>
        <w:spacing w:line="276" w:lineRule="auto"/>
        <w:ind w:left="284"/>
        <w:rPr>
          <w:rFonts w:asciiTheme="minorHAnsi" w:eastAsia="Calibri" w:hAnsiTheme="minorHAnsi" w:cstheme="minorHAnsi"/>
        </w:rPr>
      </w:pPr>
      <w:r w:rsidRPr="004F52DA">
        <w:rPr>
          <w:rFonts w:asciiTheme="minorHAnsi" w:hAnsiTheme="minorHAnsi" w:cstheme="minorHAnsi"/>
        </w:rPr>
        <w:t>W uzasadnieniu wszystkich ww. decyzji przyznających zawarto zapis cyt. „Zgodnie z art. 107 § 4 K.p.a., można odstąpić od uzasadnienia decyzji, gdy uwzględnia ona w całości żądanie strony”. Powyższy zapis nie informuje o zastosowaniu powyższego przepisu</w:t>
      </w:r>
      <w:r w:rsidRPr="004F52DA">
        <w:rPr>
          <w:rFonts w:asciiTheme="minorHAnsi" w:hAnsiTheme="minorHAnsi" w:cstheme="minorHAnsi"/>
        </w:rPr>
        <w:br/>
        <w:t xml:space="preserve"> a jedynie wskazuje na taką możliwość. Zatem w powyższych decyzjach nie można uznać, </w:t>
      </w:r>
      <w:r w:rsidRPr="004F52DA">
        <w:rPr>
          <w:rFonts w:asciiTheme="minorHAnsi" w:hAnsiTheme="minorHAnsi" w:cstheme="minorHAnsi"/>
        </w:rPr>
        <w:br/>
        <w:t>że Organ odstąpił od uzasadnienia decyzji na podstawie art. 107 § 4 K.p.a.</w:t>
      </w:r>
    </w:p>
    <w:p w:rsidR="009C565F" w:rsidRPr="004F52DA" w:rsidRDefault="00440C44" w:rsidP="009C565F">
      <w:pPr>
        <w:spacing w:line="276" w:lineRule="auto"/>
        <w:rPr>
          <w:rFonts w:asciiTheme="minorHAnsi" w:eastAsia="Calibri" w:hAnsiTheme="minorHAnsi" w:cstheme="minorHAnsi"/>
          <w:strike/>
          <w:lang w:eastAsia="en-US"/>
        </w:rPr>
      </w:pPr>
      <w:r w:rsidRPr="004F52DA">
        <w:rPr>
          <w:rFonts w:asciiTheme="minorHAnsi" w:eastAsiaTheme="minorHAnsi" w:hAnsiTheme="minorHAnsi" w:cstheme="minorHAnsi"/>
          <w:lang w:eastAsia="en-US"/>
        </w:rPr>
        <w:t xml:space="preserve">Ponadto, w pouczeniu wszystkich decyzji zawarto treść art. 127a K.p.a. bez wskazania artykułu, którego dotyczy. Zasadnym byłoby aby w sytuacji przytoczenia w decyzji treści przepisu wskazywać jakiego artykułu i ustawy treść dotyczy. </w:t>
      </w:r>
    </w:p>
    <w:p w:rsidR="009C565F" w:rsidRPr="004F52DA" w:rsidRDefault="00440C44" w:rsidP="009C565F">
      <w:pPr>
        <w:spacing w:line="276" w:lineRule="auto"/>
        <w:rPr>
          <w:rFonts w:asciiTheme="minorHAnsi" w:eastAsia="Calibri" w:hAnsiTheme="minorHAnsi" w:cstheme="minorHAnsi"/>
          <w:lang w:eastAsia="en-US"/>
        </w:rPr>
      </w:pPr>
      <w:r w:rsidRPr="004F52DA">
        <w:rPr>
          <w:rFonts w:asciiTheme="minorHAnsi" w:eastAsiaTheme="minorHAnsi" w:hAnsiTheme="minorHAnsi" w:cstheme="minorHAnsi"/>
          <w:kern w:val="1"/>
          <w:lang w:eastAsia="zh-CN"/>
        </w:rPr>
        <w:t xml:space="preserve">Decyzje administracyjne doręczano stronom zgodnie z wymogami określonymi w art. 39 K.p.a. W aktach spraw znajdowały się dowody potwierdzające odbiór decyzji przez stronę lub inną osobę ze wskazaniem daty doręczenia, stosownie do zapisu art. 46 § 1 i § 2 K.p.a. </w:t>
      </w:r>
    </w:p>
    <w:p w:rsidR="009C565F" w:rsidRPr="004F52DA" w:rsidRDefault="00440C44" w:rsidP="009C565F">
      <w:pPr>
        <w:suppressAutoHyphens/>
        <w:spacing w:after="240" w:line="276" w:lineRule="auto"/>
        <w:rPr>
          <w:rFonts w:asciiTheme="minorHAnsi" w:eastAsiaTheme="minorHAnsi" w:hAnsiTheme="minorHAnsi" w:cstheme="minorHAnsi"/>
          <w:lang w:eastAsia="zh-CN"/>
        </w:rPr>
      </w:pPr>
      <w:r w:rsidRPr="004F52DA">
        <w:rPr>
          <w:rFonts w:asciiTheme="minorHAnsi" w:eastAsiaTheme="minorHAnsi" w:hAnsiTheme="minorHAnsi" w:cstheme="minorHAnsi"/>
          <w:lang w:eastAsia="zh-CN"/>
        </w:rPr>
        <w:t>Przyznane świadczenia wypłacano terminowo, w okresach miesięcznych</w:t>
      </w:r>
      <w:r w:rsidRPr="004F52DA">
        <w:rPr>
          <w:rFonts w:asciiTheme="minorHAnsi" w:eastAsia="Calibri" w:hAnsiTheme="minorHAnsi" w:cstheme="minorHAnsi"/>
          <w:lang w:eastAsia="en-US"/>
        </w:rPr>
        <w:t>,</w:t>
      </w:r>
      <w:r w:rsidRPr="004F52DA">
        <w:rPr>
          <w:rFonts w:asciiTheme="minorHAnsi" w:eastAsiaTheme="minorHAnsi" w:hAnsiTheme="minorHAnsi" w:cstheme="minorHAnsi"/>
          <w:lang w:eastAsia="zh-CN"/>
        </w:rPr>
        <w:t xml:space="preserve"> o czym stanowi art. 26 ust. 1 Ustawy. Powyższe realizowano zgodnie z dyspozycją wnioskodawców, tj. przelewami na wskazane konta bankowe </w:t>
      </w:r>
      <w:r w:rsidRPr="004F52DA">
        <w:rPr>
          <w:rFonts w:asciiTheme="minorHAnsi" w:eastAsiaTheme="minorHAnsi" w:hAnsiTheme="minorHAnsi" w:cstheme="minorHAnsi"/>
          <w:lang w:eastAsia="en-US"/>
        </w:rPr>
        <w:t>lub w formie przekazów pocztowych</w:t>
      </w:r>
      <w:r w:rsidRPr="004F52DA">
        <w:rPr>
          <w:rFonts w:asciiTheme="minorHAnsi" w:eastAsiaTheme="minorHAnsi" w:hAnsiTheme="minorHAnsi" w:cstheme="minorHAnsi"/>
          <w:lang w:eastAsia="zh-CN"/>
        </w:rPr>
        <w:t>. Analiza „Kart zrealizowanych wypłat” (tzw. „Kart świadczeń osoby”) potwierdziła, że świadczenia wypłacano zgodnie z wysokością ustaloną w wydanych w tych sprawach decyzjach.</w:t>
      </w:r>
    </w:p>
    <w:p w:rsidR="009C565F" w:rsidRPr="004F52DA" w:rsidRDefault="00440C44" w:rsidP="009C565F">
      <w:pPr>
        <w:spacing w:line="276" w:lineRule="auto"/>
        <w:rPr>
          <w:rFonts w:asciiTheme="minorHAnsi" w:hAnsiTheme="minorHAnsi" w:cstheme="minorHAnsi"/>
        </w:rPr>
      </w:pPr>
      <w:r w:rsidRPr="004F52DA">
        <w:rPr>
          <w:rFonts w:asciiTheme="minorHAnsi" w:hAnsiTheme="minorHAnsi" w:cstheme="minorHAnsi"/>
        </w:rPr>
        <w:t>W 23 postępowaniach, w których zostało przyznane świadczenie pielęgnacyjne Organ odprowadzał składkę emerytalno-rentową</w:t>
      </w:r>
      <w:r>
        <w:rPr>
          <w:rFonts w:asciiTheme="minorHAnsi" w:hAnsiTheme="minorHAnsi" w:cstheme="minorHAnsi"/>
          <w:vertAlign w:val="superscript"/>
        </w:rPr>
        <w:footnoteReference w:id="66"/>
      </w:r>
      <w:r w:rsidRPr="004F52DA">
        <w:rPr>
          <w:rFonts w:asciiTheme="minorHAnsi" w:hAnsiTheme="minorHAnsi" w:cstheme="minorHAnsi"/>
        </w:rPr>
        <w:t>. W 2</w:t>
      </w:r>
      <w:r>
        <w:rPr>
          <w:rFonts w:asciiTheme="minorHAnsi" w:hAnsiTheme="minorHAnsi" w:cstheme="minorHAnsi"/>
          <w:vertAlign w:val="superscript"/>
        </w:rPr>
        <w:footnoteReference w:id="67"/>
      </w:r>
      <w:r w:rsidRPr="004F52DA">
        <w:rPr>
          <w:rFonts w:asciiTheme="minorHAnsi" w:hAnsiTheme="minorHAnsi" w:cstheme="minorHAnsi"/>
        </w:rPr>
        <w:t xml:space="preserve"> sprawach świadczeniobiorcy osiągnęli wymagany przepisami okres ubezpieczenia, zatem składka nie była odprowadzana.  </w:t>
      </w:r>
      <w:r w:rsidRPr="004F52DA">
        <w:rPr>
          <w:rFonts w:asciiTheme="minorHAnsi" w:hAnsiTheme="minorHAnsi" w:cstheme="minorHAnsi"/>
        </w:rPr>
        <w:br/>
        <w:t xml:space="preserve">W kontrolowanym okresie w 18 przypadkach Organ podjął stosowne czynności w zakresie ustalenie okresu niezbędnego do uzyskania przez osobę pobierającą świadczenie pielęgnacyjne wymaganego okresu ubezpieczenia emerytalnego i rentowego. </w:t>
      </w:r>
      <w:r w:rsidRPr="004F52DA">
        <w:rPr>
          <w:rFonts w:asciiTheme="minorHAnsi" w:hAnsiTheme="minorHAnsi" w:cstheme="minorHAnsi"/>
        </w:rPr>
        <w:br/>
        <w:t>W 2</w:t>
      </w:r>
      <w:r>
        <w:rPr>
          <w:rFonts w:asciiTheme="minorHAnsi" w:hAnsiTheme="minorHAnsi" w:cstheme="minorHAnsi"/>
          <w:vertAlign w:val="superscript"/>
        </w:rPr>
        <w:footnoteReference w:id="68"/>
      </w:r>
      <w:r w:rsidRPr="004F52DA">
        <w:rPr>
          <w:rFonts w:asciiTheme="minorHAnsi" w:hAnsiTheme="minorHAnsi" w:cstheme="minorHAnsi"/>
        </w:rPr>
        <w:t xml:space="preserve"> przypadkach, w którym wnioskodawca złożył oświadczenie, że osiągnął wymagany przepisami okres ubezpieczenia, Organ nie dopełnił obowiązku samodzielnego pozyskania dokumentów potwierdzających tę informację, oparł się jedynie na oświadczeniu i nie opłacał </w:t>
      </w:r>
      <w:r w:rsidRPr="004F52DA">
        <w:rPr>
          <w:rFonts w:asciiTheme="minorHAnsi" w:hAnsiTheme="minorHAnsi" w:cstheme="minorHAnsi"/>
        </w:rPr>
        <w:lastRenderedPageBreak/>
        <w:t>składki</w:t>
      </w:r>
      <w:r>
        <w:rPr>
          <w:rFonts w:asciiTheme="minorHAnsi" w:hAnsiTheme="minorHAnsi" w:cstheme="minorHAnsi"/>
          <w:vertAlign w:val="superscript"/>
        </w:rPr>
        <w:footnoteReference w:id="69"/>
      </w:r>
      <w:r w:rsidRPr="004F52DA">
        <w:rPr>
          <w:rFonts w:asciiTheme="minorHAnsi" w:hAnsiTheme="minorHAnsi" w:cstheme="minorHAnsi"/>
        </w:rPr>
        <w:t xml:space="preserve">. </w:t>
      </w:r>
      <w:r w:rsidRPr="004F52DA">
        <w:rPr>
          <w:rFonts w:asciiTheme="minorHAnsi" w:hAnsiTheme="minorHAnsi" w:cstheme="minorHAnsi"/>
        </w:rPr>
        <w:br/>
        <w:t>Z uwagi na obowiązek opłacania składek na ubezpieczenia społeczne przez wójta, burmistrza lub prezydenta miasta za osobę pobierającą świadczenie pielęgnacyjne</w:t>
      </w:r>
      <w:r w:rsidRPr="004F52DA">
        <w:rPr>
          <w:rFonts w:asciiTheme="minorHAnsi" w:eastAsiaTheme="minorHAnsi" w:hAnsiTheme="minorHAnsi" w:cstheme="minorHAnsi"/>
          <w:lang w:eastAsia="en-US"/>
        </w:rPr>
        <w:t xml:space="preserve"> przez okres niezbędny do uzyskania okresu ubezpieczenia w ZUS</w:t>
      </w:r>
      <w:r>
        <w:rPr>
          <w:rFonts w:asciiTheme="minorHAnsi" w:eastAsiaTheme="minorHAnsi" w:hAnsiTheme="minorHAnsi" w:cstheme="minorHAnsi"/>
          <w:vertAlign w:val="superscript"/>
          <w:lang w:eastAsia="en-US"/>
        </w:rPr>
        <w:footnoteReference w:id="70"/>
      </w:r>
      <w:r w:rsidRPr="004F52DA">
        <w:rPr>
          <w:rFonts w:asciiTheme="minorHAnsi" w:eastAsiaTheme="minorHAnsi" w:hAnsiTheme="minorHAnsi" w:cstheme="minorHAnsi"/>
          <w:lang w:eastAsia="en-US"/>
        </w:rPr>
        <w:t xml:space="preserve"> odpowiednio 20 letniego przez kobietę i 25 letniego przez mężczyznę,</w:t>
      </w:r>
      <w:r w:rsidRPr="004F52DA">
        <w:rPr>
          <w:rFonts w:asciiTheme="minorHAnsi" w:hAnsiTheme="minorHAnsi" w:cstheme="minorHAnsi"/>
        </w:rPr>
        <w:t xml:space="preserve"> co wynika z </w:t>
      </w:r>
      <w:r w:rsidRPr="004F52DA">
        <w:rPr>
          <w:rFonts w:asciiTheme="minorHAnsi" w:eastAsiaTheme="minorHAnsi" w:hAnsiTheme="minorHAnsi" w:cstheme="minorHAnsi"/>
          <w:lang w:eastAsia="en-US"/>
        </w:rPr>
        <w:t xml:space="preserve">ustawy z dnia 13 października 1998 r. </w:t>
      </w:r>
      <w:r w:rsidRPr="004F52DA">
        <w:rPr>
          <w:rFonts w:asciiTheme="minorHAnsi" w:eastAsiaTheme="minorHAnsi" w:hAnsiTheme="minorHAnsi" w:cstheme="minorHAnsi"/>
          <w:lang w:eastAsia="en-US"/>
        </w:rPr>
        <w:br/>
        <w:t>o systemie ubezpieczeń społecznych i ustawy z dnia 27 sierpnia 2004 r. o świadczeniach opieki zdrowotnej finansowanych ze środków publicznych,</w:t>
      </w:r>
      <w:r w:rsidRPr="004F52DA">
        <w:rPr>
          <w:rFonts w:asciiTheme="minorHAnsi" w:hAnsiTheme="minorHAnsi" w:cstheme="minorHAnsi"/>
        </w:rPr>
        <w:t xml:space="preserve"> Organ winien podjąć stosowne czynności w celu ustalenia czy wymagany przepisami okres ubezpieczenia został osiągnięty </w:t>
      </w:r>
      <w:r w:rsidRPr="004F52DA">
        <w:rPr>
          <w:rFonts w:asciiTheme="minorHAnsi" w:hAnsiTheme="minorHAnsi" w:cstheme="minorHAnsi"/>
        </w:rPr>
        <w:br/>
        <w:t>i dopiero na tej podstawie odstąpić od obowiązku opłacania składki. W 10</w:t>
      </w:r>
      <w:r>
        <w:rPr>
          <w:rFonts w:asciiTheme="minorHAnsi" w:hAnsiTheme="minorHAnsi" w:cstheme="minorHAnsi"/>
          <w:vertAlign w:val="superscript"/>
        </w:rPr>
        <w:footnoteReference w:id="71"/>
      </w:r>
      <w:r w:rsidRPr="004F52DA">
        <w:rPr>
          <w:rFonts w:asciiTheme="minorHAnsi" w:hAnsiTheme="minorHAnsi" w:cstheme="minorHAnsi"/>
        </w:rPr>
        <w:t xml:space="preserve"> przypadkach świadczeniobiorcy złożyli wnioski o objęcie ubezpieczeniem zdrowotnym, w tych sprawach Organ opłacał również składkę na ubezpieczenie zdrowotne za wnioskodawców i członków ich rodzin.</w:t>
      </w:r>
    </w:p>
    <w:p w:rsidR="009C565F" w:rsidRDefault="009C565F" w:rsidP="009C565F">
      <w:pPr>
        <w:suppressAutoHyphens/>
        <w:spacing w:line="276" w:lineRule="auto"/>
        <w:rPr>
          <w:rFonts w:asciiTheme="minorHAnsi" w:eastAsiaTheme="minorHAnsi" w:hAnsiTheme="minorHAnsi" w:cstheme="minorHAnsi"/>
          <w:kern w:val="1"/>
          <w:lang w:eastAsia="zh-CN"/>
        </w:rPr>
      </w:pPr>
    </w:p>
    <w:p w:rsidR="009C565F" w:rsidRPr="004F52DA" w:rsidRDefault="00440C44" w:rsidP="009C565F">
      <w:pPr>
        <w:suppressAutoHyphens/>
        <w:spacing w:line="276" w:lineRule="auto"/>
        <w:rPr>
          <w:rFonts w:asciiTheme="minorHAnsi" w:eastAsiaTheme="minorHAnsi" w:hAnsiTheme="minorHAnsi" w:cstheme="minorHAnsi"/>
          <w:u w:val="single"/>
          <w:lang w:eastAsia="en-US"/>
        </w:rPr>
      </w:pPr>
      <w:r w:rsidRPr="004F52DA">
        <w:rPr>
          <w:rFonts w:asciiTheme="minorHAnsi" w:eastAsiaTheme="minorHAnsi" w:hAnsiTheme="minorHAnsi" w:cstheme="minorHAnsi"/>
          <w:kern w:val="1"/>
          <w:lang w:eastAsia="zh-CN"/>
        </w:rPr>
        <w:t>W wyniku przeprowadzonej kontroli stwierdzono następujące uchybienia i nieprawidłowości:</w:t>
      </w:r>
    </w:p>
    <w:p w:rsidR="009C565F" w:rsidRPr="004F52DA" w:rsidRDefault="00440C44" w:rsidP="009C565F">
      <w:pPr>
        <w:numPr>
          <w:ilvl w:val="0"/>
          <w:numId w:val="3"/>
        </w:numPr>
        <w:spacing w:line="276" w:lineRule="auto"/>
        <w:ind w:left="714" w:hanging="357"/>
        <w:rPr>
          <w:rFonts w:asciiTheme="minorHAnsi" w:eastAsia="Calibri" w:hAnsiTheme="minorHAnsi" w:cstheme="minorHAnsi"/>
          <w:lang w:eastAsia="en-US"/>
        </w:rPr>
      </w:pPr>
      <w:r w:rsidRPr="004F52DA">
        <w:rPr>
          <w:rFonts w:asciiTheme="minorHAnsi" w:eastAsia="Calibri" w:hAnsiTheme="minorHAnsi" w:cstheme="minorHAnsi"/>
          <w:lang w:eastAsia="en-US"/>
        </w:rPr>
        <w:t xml:space="preserve">1 osoba posiadała dwa obowiązujące w tym samym czasie upoważnienia </w:t>
      </w:r>
      <w:r w:rsidRPr="004F52DA">
        <w:rPr>
          <w:rFonts w:asciiTheme="minorHAnsi" w:eastAsia="Calibri" w:hAnsiTheme="minorHAnsi" w:cstheme="minorHAnsi"/>
          <w:lang w:eastAsia="en-US"/>
        </w:rPr>
        <w:br/>
        <w:t xml:space="preserve">do </w:t>
      </w:r>
      <w:r w:rsidRPr="004F52DA">
        <w:rPr>
          <w:rFonts w:asciiTheme="minorHAnsi" w:eastAsia="Calibri" w:hAnsiTheme="minorHAnsi" w:cstheme="minorHAnsi"/>
          <w:iCs/>
          <w:color w:val="000000"/>
          <w:lang w:eastAsia="en-US"/>
        </w:rPr>
        <w:t>prowadzenia postępowań w sprawach świadczeń rodzinnych.</w:t>
      </w:r>
    </w:p>
    <w:p w:rsidR="009C565F" w:rsidRPr="004F52DA" w:rsidRDefault="00440C44" w:rsidP="009C565F">
      <w:pPr>
        <w:numPr>
          <w:ilvl w:val="0"/>
          <w:numId w:val="3"/>
        </w:numPr>
        <w:pBdr>
          <w:top w:val="nil"/>
          <w:left w:val="nil"/>
          <w:bottom w:val="nil"/>
          <w:right w:val="nil"/>
          <w:between w:val="nil"/>
        </w:pBdr>
        <w:spacing w:line="276" w:lineRule="auto"/>
        <w:rPr>
          <w:rFonts w:asciiTheme="minorHAnsi" w:eastAsia="Calibri" w:hAnsiTheme="minorHAnsi" w:cstheme="minorHAnsi"/>
          <w:lang w:eastAsia="en-US"/>
        </w:rPr>
      </w:pPr>
      <w:r w:rsidRPr="004F52DA">
        <w:rPr>
          <w:rFonts w:asciiTheme="minorHAnsi" w:eastAsia="Calibri" w:hAnsiTheme="minorHAnsi" w:cstheme="minorHAnsi"/>
          <w:lang w:eastAsia="en-US"/>
        </w:rPr>
        <w:t xml:space="preserve">W 2 postępowaniach przed wydaniem rozstrzygnięcia nie dokonano niezbędnych weryfikacji w dostępnych systemach informatycznych. </w:t>
      </w:r>
    </w:p>
    <w:p w:rsidR="009C565F" w:rsidRPr="004F52DA" w:rsidRDefault="00440C44" w:rsidP="009C565F">
      <w:pPr>
        <w:numPr>
          <w:ilvl w:val="0"/>
          <w:numId w:val="3"/>
        </w:numPr>
        <w:pBdr>
          <w:top w:val="nil"/>
          <w:left w:val="nil"/>
          <w:bottom w:val="nil"/>
          <w:right w:val="nil"/>
          <w:between w:val="nil"/>
        </w:pBdr>
        <w:spacing w:line="276" w:lineRule="auto"/>
        <w:rPr>
          <w:rFonts w:asciiTheme="minorHAnsi" w:eastAsia="Calibri" w:hAnsiTheme="minorHAnsi" w:cstheme="minorHAnsi"/>
          <w:lang w:eastAsia="en-US"/>
        </w:rPr>
      </w:pPr>
      <w:r w:rsidRPr="004F52DA">
        <w:rPr>
          <w:rFonts w:asciiTheme="minorHAnsi" w:eastAsia="Calibri" w:hAnsiTheme="minorHAnsi" w:cstheme="minorHAnsi"/>
          <w:lang w:eastAsia="en-US"/>
        </w:rPr>
        <w:t>W 3 postępowaniach odmówiono prawa do świadczenia pielęgnacyjnego na podstawie przepisu, który nie miał zastosowania w sprawie (błędna interpretacja).</w:t>
      </w:r>
    </w:p>
    <w:p w:rsidR="009C565F" w:rsidRPr="004F52DA" w:rsidRDefault="00440C44" w:rsidP="009C565F">
      <w:pPr>
        <w:numPr>
          <w:ilvl w:val="0"/>
          <w:numId w:val="3"/>
        </w:numPr>
        <w:pBdr>
          <w:top w:val="nil"/>
          <w:left w:val="nil"/>
          <w:bottom w:val="nil"/>
          <w:right w:val="nil"/>
          <w:between w:val="nil"/>
        </w:pBdr>
        <w:spacing w:line="276" w:lineRule="auto"/>
        <w:rPr>
          <w:rFonts w:asciiTheme="minorHAnsi" w:eastAsia="Calibri" w:hAnsiTheme="minorHAnsi" w:cstheme="minorHAnsi"/>
          <w:lang w:eastAsia="en-US"/>
        </w:rPr>
      </w:pPr>
      <w:r w:rsidRPr="004F52DA">
        <w:rPr>
          <w:rFonts w:asciiTheme="minorHAnsi" w:eastAsia="Calibri" w:hAnsiTheme="minorHAnsi" w:cstheme="minorHAnsi"/>
          <w:lang w:eastAsia="en-US"/>
        </w:rPr>
        <w:t>W 4 przypadkach przed wydaniem decyzji przedłużającej prawo do świadczenia na mocy przepisów Ustawy COVID-19 nie dokonano weryfikacji w systemie EKSMOoN.</w:t>
      </w:r>
    </w:p>
    <w:p w:rsidR="009C565F" w:rsidRPr="004F52DA" w:rsidRDefault="00440C44" w:rsidP="009C565F">
      <w:pPr>
        <w:numPr>
          <w:ilvl w:val="0"/>
          <w:numId w:val="3"/>
        </w:numPr>
        <w:pBdr>
          <w:top w:val="nil"/>
          <w:left w:val="nil"/>
          <w:bottom w:val="nil"/>
          <w:right w:val="nil"/>
          <w:between w:val="nil"/>
        </w:pBdr>
        <w:spacing w:line="276" w:lineRule="auto"/>
        <w:rPr>
          <w:rFonts w:asciiTheme="minorHAnsi" w:eastAsia="Calibri" w:hAnsiTheme="minorHAnsi" w:cstheme="minorHAnsi"/>
          <w:lang w:eastAsia="en-US"/>
        </w:rPr>
      </w:pPr>
      <w:r w:rsidRPr="004F52DA">
        <w:rPr>
          <w:rFonts w:asciiTheme="minorHAnsi" w:eastAsia="Calibri" w:hAnsiTheme="minorHAnsi" w:cstheme="minorHAnsi"/>
          <w:lang w:eastAsia="en-US"/>
        </w:rPr>
        <w:t xml:space="preserve">W 1 przypadku kontynuowano wypłatę świadczenia pielęgnacyjnego pomimo orzeczenia Wojewódzkiego Zespołu do Spraw Orzekania o Niepełnosprawności, </w:t>
      </w:r>
      <w:r w:rsidRPr="004F52DA">
        <w:rPr>
          <w:rFonts w:asciiTheme="minorHAnsi" w:eastAsia="Calibri" w:hAnsiTheme="minorHAnsi" w:cstheme="minorHAnsi"/>
          <w:lang w:eastAsia="en-US"/>
        </w:rPr>
        <w:br/>
        <w:t xml:space="preserve">na podstawie którego świadczenie pielęgnacyjne nie przysługuje i związku </w:t>
      </w:r>
      <w:r>
        <w:rPr>
          <w:rFonts w:asciiTheme="minorHAnsi" w:eastAsia="Calibri" w:hAnsiTheme="minorHAnsi" w:cstheme="minorHAnsi"/>
          <w:lang w:eastAsia="en-US"/>
        </w:rPr>
        <w:br/>
      </w:r>
      <w:r w:rsidRPr="004F52DA">
        <w:rPr>
          <w:rFonts w:asciiTheme="minorHAnsi" w:eastAsia="Calibri" w:hAnsiTheme="minorHAnsi" w:cstheme="minorHAnsi"/>
          <w:lang w:eastAsia="en-US"/>
        </w:rPr>
        <w:t xml:space="preserve">z powyższym nienależnie wypłacono kwotę 19 071 zł, która stanowi dotację pobraną </w:t>
      </w:r>
      <w:r w:rsidRPr="004F52DA">
        <w:rPr>
          <w:rFonts w:asciiTheme="minorHAnsi" w:eastAsia="Calibri" w:hAnsiTheme="minorHAnsi" w:cstheme="minorHAnsi"/>
          <w:lang w:eastAsia="en-US"/>
        </w:rPr>
        <w:br/>
        <w:t>w nadmiernej wysokości.</w:t>
      </w:r>
    </w:p>
    <w:p w:rsidR="009C565F" w:rsidRPr="004F52DA" w:rsidRDefault="00440C44" w:rsidP="009C565F">
      <w:pPr>
        <w:numPr>
          <w:ilvl w:val="0"/>
          <w:numId w:val="3"/>
        </w:numPr>
        <w:pBdr>
          <w:top w:val="nil"/>
          <w:left w:val="nil"/>
          <w:bottom w:val="nil"/>
          <w:right w:val="nil"/>
          <w:between w:val="nil"/>
        </w:pBdr>
        <w:spacing w:line="276" w:lineRule="auto"/>
        <w:rPr>
          <w:rFonts w:asciiTheme="minorHAnsi" w:eastAsia="Calibri" w:hAnsiTheme="minorHAnsi" w:cstheme="minorHAnsi"/>
          <w:lang w:eastAsia="en-US"/>
        </w:rPr>
      </w:pPr>
      <w:r w:rsidRPr="004F52DA">
        <w:rPr>
          <w:rFonts w:asciiTheme="minorHAnsi" w:eastAsia="Calibri" w:hAnsiTheme="minorHAnsi" w:cstheme="minorHAnsi"/>
          <w:lang w:eastAsia="en-US"/>
        </w:rPr>
        <w:t>W podstawie prawnej 9 decyzji przywoł</w:t>
      </w:r>
      <w:r w:rsidRPr="004F52DA">
        <w:rPr>
          <w:rFonts w:asciiTheme="minorHAnsi" w:eastAsia="Calibri" w:hAnsiTheme="minorHAnsi" w:cstheme="minorHAnsi"/>
          <w:lang w:val="it-IT" w:eastAsia="en-US"/>
        </w:rPr>
        <w:t xml:space="preserve">ano </w:t>
      </w:r>
      <w:r w:rsidRPr="004F52DA">
        <w:rPr>
          <w:rFonts w:asciiTheme="minorHAnsi" w:eastAsia="Calibri" w:hAnsiTheme="minorHAnsi" w:cstheme="minorHAnsi"/>
          <w:lang w:eastAsia="en-US"/>
        </w:rPr>
        <w:t>błędne publikatory ustaw.</w:t>
      </w:r>
    </w:p>
    <w:p w:rsidR="009C565F" w:rsidRPr="004F52DA" w:rsidRDefault="00440C44" w:rsidP="009C565F">
      <w:pPr>
        <w:numPr>
          <w:ilvl w:val="0"/>
          <w:numId w:val="3"/>
        </w:numPr>
        <w:spacing w:line="276" w:lineRule="auto"/>
        <w:rPr>
          <w:rFonts w:asciiTheme="minorHAnsi" w:eastAsia="Calibri" w:hAnsiTheme="minorHAnsi" w:cstheme="minorHAnsi"/>
          <w:lang w:eastAsia="en-US"/>
        </w:rPr>
      </w:pPr>
      <w:r w:rsidRPr="004F52DA">
        <w:rPr>
          <w:rFonts w:asciiTheme="minorHAnsi" w:eastAsia="Calibri" w:hAnsiTheme="minorHAnsi" w:cstheme="minorHAnsi"/>
          <w:lang w:eastAsia="en-US"/>
        </w:rPr>
        <w:t>W 2 sprawach</w:t>
      </w:r>
      <w:r w:rsidRPr="004F52DA">
        <w:rPr>
          <w:rFonts w:asciiTheme="minorHAnsi" w:eastAsiaTheme="minorHAnsi" w:hAnsiTheme="minorHAnsi" w:cstheme="minorHAnsi"/>
          <w:kern w:val="1"/>
          <w:lang w:eastAsia="zh-CN"/>
        </w:rPr>
        <w:t xml:space="preserve"> prawo do świadczenia pielęgnacyjnego przyznano „bezterminowo” zamiast „na czas nieokreślony”, stosownie do terminologii wyrażonej w przepisie art. 24 ust. 4 ustawy o świadczeniach rodzinnych.</w:t>
      </w:r>
    </w:p>
    <w:p w:rsidR="009C565F" w:rsidRPr="004F52DA" w:rsidRDefault="00440C44" w:rsidP="009C565F">
      <w:pPr>
        <w:numPr>
          <w:ilvl w:val="0"/>
          <w:numId w:val="3"/>
        </w:numPr>
        <w:spacing w:line="276" w:lineRule="auto"/>
        <w:rPr>
          <w:rFonts w:asciiTheme="minorHAnsi" w:eastAsia="Calibri" w:hAnsiTheme="minorHAnsi" w:cstheme="minorHAnsi"/>
          <w:lang w:eastAsia="en-US"/>
        </w:rPr>
      </w:pPr>
      <w:r w:rsidRPr="004F52DA">
        <w:rPr>
          <w:rFonts w:asciiTheme="minorHAnsi" w:eastAsia="Calibri" w:hAnsiTheme="minorHAnsi" w:cstheme="minorHAnsi"/>
          <w:lang w:eastAsia="en-US"/>
        </w:rPr>
        <w:t>W 10</w:t>
      </w:r>
      <w:r w:rsidRPr="004F52DA">
        <w:rPr>
          <w:rFonts w:asciiTheme="minorHAnsi" w:eastAsia="Calibri" w:hAnsiTheme="minorHAnsi" w:cstheme="minorHAnsi"/>
          <w:vertAlign w:val="superscript"/>
          <w:lang w:eastAsia="en-US"/>
        </w:rPr>
        <w:t xml:space="preserve"> </w:t>
      </w:r>
      <w:r w:rsidRPr="004F52DA">
        <w:rPr>
          <w:rFonts w:asciiTheme="minorHAnsi" w:eastAsia="Calibri" w:hAnsiTheme="minorHAnsi" w:cstheme="minorHAnsi"/>
          <w:lang w:eastAsia="en-US"/>
        </w:rPr>
        <w:t>decyzjach przyznających świadczenie nie zawarto zapisu o terminie wyrównania wypłat świadczeń należnych za miesiące poprzednie.</w:t>
      </w:r>
    </w:p>
    <w:p w:rsidR="009C565F" w:rsidRPr="004F52DA" w:rsidRDefault="00440C44" w:rsidP="009C565F">
      <w:pPr>
        <w:numPr>
          <w:ilvl w:val="0"/>
          <w:numId w:val="3"/>
        </w:numPr>
        <w:pBdr>
          <w:top w:val="nil"/>
          <w:left w:val="nil"/>
          <w:bottom w:val="nil"/>
          <w:right w:val="nil"/>
          <w:between w:val="nil"/>
        </w:pBdr>
        <w:spacing w:line="276" w:lineRule="auto"/>
        <w:rPr>
          <w:rFonts w:asciiTheme="minorHAnsi" w:eastAsia="Calibri" w:hAnsiTheme="minorHAnsi" w:cstheme="minorHAnsi"/>
        </w:rPr>
      </w:pPr>
      <w:r w:rsidRPr="004F52DA">
        <w:rPr>
          <w:rFonts w:asciiTheme="minorHAnsi" w:eastAsia="Calibri" w:hAnsiTheme="minorHAnsi" w:cstheme="minorHAnsi"/>
        </w:rPr>
        <w:t>W treści wszystkich decyzji przyznających prawo do świadczenia pielęgnacyjnego:</w:t>
      </w:r>
    </w:p>
    <w:p w:rsidR="009C565F" w:rsidRPr="004F52DA" w:rsidRDefault="00440C44" w:rsidP="009C565F">
      <w:pPr>
        <w:numPr>
          <w:ilvl w:val="0"/>
          <w:numId w:val="5"/>
        </w:numPr>
        <w:pBdr>
          <w:top w:val="nil"/>
          <w:left w:val="nil"/>
          <w:bottom w:val="nil"/>
          <w:right w:val="nil"/>
          <w:between w:val="nil"/>
        </w:pBdr>
        <w:spacing w:line="276" w:lineRule="auto"/>
        <w:ind w:left="1134" w:hanging="283"/>
        <w:contextualSpacing/>
        <w:rPr>
          <w:rFonts w:asciiTheme="minorHAnsi" w:eastAsia="Calibri" w:hAnsiTheme="minorHAnsi" w:cstheme="minorHAnsi"/>
        </w:rPr>
      </w:pPr>
      <w:r w:rsidRPr="004F52DA">
        <w:rPr>
          <w:rFonts w:asciiTheme="minorHAnsi" w:eastAsia="Calibri" w:hAnsiTheme="minorHAnsi" w:cstheme="minorHAnsi"/>
        </w:rPr>
        <w:t>nie zawarto zapisu o sposobie wypłaty świadczeń,</w:t>
      </w:r>
    </w:p>
    <w:p w:rsidR="009C565F" w:rsidRPr="004F52DA" w:rsidRDefault="00440C44" w:rsidP="009C565F">
      <w:pPr>
        <w:numPr>
          <w:ilvl w:val="0"/>
          <w:numId w:val="5"/>
        </w:numPr>
        <w:pBdr>
          <w:top w:val="nil"/>
          <w:left w:val="nil"/>
          <w:bottom w:val="nil"/>
          <w:right w:val="nil"/>
          <w:between w:val="nil"/>
        </w:pBdr>
        <w:spacing w:line="276" w:lineRule="auto"/>
        <w:ind w:left="1134" w:hanging="283"/>
        <w:contextualSpacing/>
        <w:rPr>
          <w:rFonts w:asciiTheme="minorHAnsi" w:eastAsia="Calibri" w:hAnsiTheme="minorHAnsi" w:cstheme="minorHAnsi"/>
        </w:rPr>
      </w:pPr>
      <w:r w:rsidRPr="004F52DA">
        <w:rPr>
          <w:rFonts w:asciiTheme="minorHAnsi" w:eastAsiaTheme="minorHAnsi" w:hAnsiTheme="minorHAnsi" w:cstheme="minorHAnsi"/>
          <w:lang w:eastAsia="en-US"/>
        </w:rPr>
        <w:lastRenderedPageBreak/>
        <w:t xml:space="preserve">nie przywołano zapisu, że decyzje są natychmiast wykonalne – zgodnie </w:t>
      </w:r>
      <w:r w:rsidRPr="004F52DA">
        <w:rPr>
          <w:rFonts w:asciiTheme="minorHAnsi" w:eastAsiaTheme="minorHAnsi" w:hAnsiTheme="minorHAnsi" w:cstheme="minorHAnsi"/>
          <w:lang w:eastAsia="en-US"/>
        </w:rPr>
        <w:br/>
        <w:t>art. 32 ust 1d Ustawy (dotyczy 1 decyzji zmieniającej)</w:t>
      </w:r>
      <w:r w:rsidRPr="004F52DA">
        <w:rPr>
          <w:rFonts w:asciiTheme="minorHAnsi" w:eastAsia="Calibri" w:hAnsiTheme="minorHAnsi" w:cstheme="minorHAnsi"/>
          <w:lang w:eastAsia="en-US"/>
        </w:rPr>
        <w:t>,</w:t>
      </w:r>
    </w:p>
    <w:p w:rsidR="009C565F" w:rsidRPr="004F52DA" w:rsidRDefault="00440C44" w:rsidP="009C565F">
      <w:pPr>
        <w:numPr>
          <w:ilvl w:val="0"/>
          <w:numId w:val="5"/>
        </w:numPr>
        <w:pBdr>
          <w:top w:val="nil"/>
          <w:left w:val="nil"/>
          <w:bottom w:val="nil"/>
          <w:right w:val="nil"/>
          <w:between w:val="nil"/>
        </w:pBdr>
        <w:spacing w:line="276" w:lineRule="auto"/>
        <w:ind w:left="1134" w:hanging="283"/>
        <w:contextualSpacing/>
        <w:rPr>
          <w:rFonts w:asciiTheme="minorHAnsi" w:eastAsia="Calibri" w:hAnsiTheme="minorHAnsi" w:cstheme="minorHAnsi"/>
        </w:rPr>
      </w:pPr>
      <w:r w:rsidRPr="004F52DA">
        <w:rPr>
          <w:rFonts w:asciiTheme="minorHAnsi" w:eastAsia="Calibri" w:hAnsiTheme="minorHAnsi" w:cstheme="minorHAnsi"/>
        </w:rPr>
        <w:t xml:space="preserve">nie zawarto uzasadnienia faktycznego decyzji, </w:t>
      </w:r>
      <w:r w:rsidRPr="004F52DA">
        <w:rPr>
          <w:rFonts w:asciiTheme="minorHAnsi" w:hAnsiTheme="minorHAnsi" w:cstheme="minorHAnsi"/>
        </w:rPr>
        <w:t xml:space="preserve">co jest niezgodnie z art. 107 § 1 pkt 6 K.p.a., </w:t>
      </w:r>
      <w:r w:rsidRPr="004F52DA">
        <w:rPr>
          <w:rFonts w:asciiTheme="minorHAnsi" w:eastAsia="Calibri" w:hAnsiTheme="minorHAnsi" w:cstheme="minorHAnsi"/>
        </w:rPr>
        <w:t>a uzasadnienie prawne było</w:t>
      </w:r>
      <w:r w:rsidRPr="004F52DA">
        <w:rPr>
          <w:rFonts w:asciiTheme="minorHAnsi" w:eastAsia="Calibri" w:hAnsiTheme="minorHAnsi" w:cstheme="minorHAnsi"/>
          <w:lang w:eastAsia="en-US"/>
        </w:rPr>
        <w:t xml:space="preserve"> sformułowane w sposób ogólny, co jest niezgodne z wymogami art. </w:t>
      </w:r>
      <w:r w:rsidRPr="004F52DA">
        <w:rPr>
          <w:rFonts w:asciiTheme="minorHAnsi" w:eastAsiaTheme="minorHAnsi" w:hAnsiTheme="minorHAnsi" w:cstheme="minorHAnsi"/>
          <w:lang w:eastAsia="en-US"/>
        </w:rPr>
        <w:t>107 § 3 K.p.a.</w:t>
      </w:r>
    </w:p>
    <w:p w:rsidR="009C565F" w:rsidRPr="004F52DA" w:rsidRDefault="00440C44" w:rsidP="009C565F">
      <w:pPr>
        <w:numPr>
          <w:ilvl w:val="0"/>
          <w:numId w:val="3"/>
        </w:numPr>
        <w:spacing w:line="276" w:lineRule="auto"/>
        <w:rPr>
          <w:rFonts w:asciiTheme="minorHAnsi" w:eastAsia="Calibri" w:hAnsiTheme="minorHAnsi" w:cstheme="minorHAnsi"/>
          <w:lang w:eastAsia="en-US"/>
        </w:rPr>
      </w:pPr>
      <w:r w:rsidRPr="004F52DA">
        <w:rPr>
          <w:rFonts w:asciiTheme="minorHAnsi" w:eastAsia="Calibri" w:hAnsiTheme="minorHAnsi" w:cstheme="minorHAnsi"/>
        </w:rPr>
        <w:t>W sentencji i uzasadnieniu 2 decyzji zmieniających wskazano błędną datę wydania decyzji pierwotnej.</w:t>
      </w:r>
    </w:p>
    <w:p w:rsidR="009C565F" w:rsidRPr="004F52DA" w:rsidRDefault="00440C44" w:rsidP="009C565F">
      <w:pPr>
        <w:numPr>
          <w:ilvl w:val="0"/>
          <w:numId w:val="3"/>
        </w:numPr>
        <w:spacing w:line="276" w:lineRule="auto"/>
        <w:rPr>
          <w:rFonts w:asciiTheme="minorHAnsi" w:eastAsia="Calibri" w:hAnsiTheme="minorHAnsi" w:cstheme="minorHAnsi"/>
          <w:lang w:eastAsia="en-US"/>
        </w:rPr>
      </w:pPr>
      <w:r w:rsidRPr="004F52DA">
        <w:rPr>
          <w:rFonts w:asciiTheme="minorHAnsi" w:eastAsiaTheme="minorHAnsi" w:hAnsiTheme="minorHAnsi" w:cstheme="minorHAnsi"/>
          <w:lang w:eastAsia="en-US"/>
        </w:rPr>
        <w:t xml:space="preserve">W 4 decyzjach uchylających jako podstawę wydania decyzji przywołano art. 163 K.p.a. oraz art. 32 ust. 2 Ustawy, bez wskazania stosownych przepisów ustawy </w:t>
      </w:r>
      <w:r w:rsidRPr="004F52DA">
        <w:rPr>
          <w:rFonts w:asciiTheme="minorHAnsi" w:eastAsiaTheme="minorHAnsi" w:hAnsiTheme="minorHAnsi" w:cstheme="minorHAnsi"/>
          <w:lang w:eastAsia="en-US"/>
        </w:rPr>
        <w:br/>
        <w:t>o świadczeniach rodzinnych.</w:t>
      </w:r>
    </w:p>
    <w:p w:rsidR="009C565F" w:rsidRPr="004F52DA" w:rsidRDefault="00440C44" w:rsidP="009C565F">
      <w:pPr>
        <w:numPr>
          <w:ilvl w:val="0"/>
          <w:numId w:val="3"/>
        </w:numPr>
        <w:spacing w:line="276" w:lineRule="auto"/>
        <w:rPr>
          <w:rFonts w:asciiTheme="minorHAnsi" w:eastAsia="Calibri" w:hAnsiTheme="minorHAnsi" w:cstheme="minorHAnsi"/>
          <w:lang w:eastAsia="en-US"/>
        </w:rPr>
      </w:pPr>
      <w:r w:rsidRPr="004F52DA">
        <w:rPr>
          <w:rFonts w:asciiTheme="minorHAnsi" w:eastAsia="Calibri" w:hAnsiTheme="minorHAnsi" w:cstheme="minorHAnsi"/>
          <w:lang w:eastAsia="en-US"/>
        </w:rPr>
        <w:t>W wydanych decyzjach przywołano przepisy niemające zastosowania:</w:t>
      </w:r>
    </w:p>
    <w:p w:rsidR="009C565F" w:rsidRPr="004F52DA" w:rsidRDefault="00440C44" w:rsidP="009C565F">
      <w:pPr>
        <w:numPr>
          <w:ilvl w:val="0"/>
          <w:numId w:val="7"/>
        </w:numPr>
        <w:pBdr>
          <w:top w:val="nil"/>
          <w:left w:val="nil"/>
          <w:bottom w:val="nil"/>
          <w:right w:val="nil"/>
          <w:between w:val="nil"/>
        </w:pBdr>
        <w:spacing w:line="276" w:lineRule="auto"/>
        <w:ind w:left="851" w:hanging="284"/>
        <w:contextualSpacing/>
        <w:rPr>
          <w:rFonts w:asciiTheme="minorHAnsi" w:eastAsia="Calibri" w:hAnsiTheme="minorHAnsi" w:cstheme="minorHAnsi"/>
        </w:rPr>
      </w:pPr>
      <w:r w:rsidRPr="004F52DA">
        <w:rPr>
          <w:rFonts w:asciiTheme="minorHAnsi" w:eastAsiaTheme="minorHAnsi" w:hAnsiTheme="minorHAnsi" w:cstheme="minorHAnsi"/>
          <w:lang w:eastAsia="en-US"/>
        </w:rPr>
        <w:t>w 4 decyzjach uchylających w podstawie prawnej przywołano przepisy art. 25 Ustawy,</w:t>
      </w:r>
    </w:p>
    <w:p w:rsidR="009C565F" w:rsidRPr="004F52DA" w:rsidRDefault="00440C44" w:rsidP="009C565F">
      <w:pPr>
        <w:numPr>
          <w:ilvl w:val="0"/>
          <w:numId w:val="7"/>
        </w:numPr>
        <w:pBdr>
          <w:top w:val="nil"/>
          <w:left w:val="nil"/>
          <w:bottom w:val="nil"/>
          <w:right w:val="nil"/>
          <w:between w:val="nil"/>
        </w:pBdr>
        <w:spacing w:line="276" w:lineRule="auto"/>
        <w:ind w:left="851" w:hanging="284"/>
        <w:contextualSpacing/>
        <w:rPr>
          <w:rFonts w:asciiTheme="minorHAnsi" w:eastAsia="Calibri" w:hAnsiTheme="minorHAnsi" w:cstheme="minorHAnsi"/>
        </w:rPr>
      </w:pPr>
      <w:r w:rsidRPr="004F52DA">
        <w:rPr>
          <w:rFonts w:asciiTheme="minorHAnsi" w:eastAsia="Calibri" w:hAnsiTheme="minorHAnsi" w:cstheme="minorHAnsi"/>
          <w:lang w:eastAsia="en-US"/>
        </w:rPr>
        <w:t xml:space="preserve">w 1 decyzji uchylającej w pouczeniu wskazano przepisy art. 25 ust. 1 oraz </w:t>
      </w:r>
      <w:r w:rsidRPr="004F52DA">
        <w:rPr>
          <w:rFonts w:asciiTheme="minorHAnsi" w:eastAsia="Calibri" w:hAnsiTheme="minorHAnsi" w:cstheme="minorHAnsi"/>
          <w:lang w:eastAsia="en-US"/>
        </w:rPr>
        <w:br/>
        <w:t>art. 30 ust. 1, ust. 7 i ust. 8 Ustawy,</w:t>
      </w:r>
    </w:p>
    <w:p w:rsidR="009C565F" w:rsidRPr="004F52DA" w:rsidRDefault="00440C44" w:rsidP="009C565F">
      <w:pPr>
        <w:numPr>
          <w:ilvl w:val="0"/>
          <w:numId w:val="7"/>
        </w:numPr>
        <w:pBdr>
          <w:top w:val="nil"/>
          <w:left w:val="nil"/>
          <w:bottom w:val="nil"/>
          <w:right w:val="nil"/>
          <w:between w:val="nil"/>
        </w:pBdr>
        <w:spacing w:line="276" w:lineRule="auto"/>
        <w:ind w:left="851" w:hanging="284"/>
        <w:contextualSpacing/>
        <w:rPr>
          <w:rFonts w:asciiTheme="minorHAnsi" w:eastAsia="Calibri" w:hAnsiTheme="minorHAnsi" w:cstheme="minorHAnsi"/>
        </w:rPr>
      </w:pPr>
      <w:r w:rsidRPr="004F52DA">
        <w:rPr>
          <w:rFonts w:asciiTheme="minorHAnsi" w:hAnsiTheme="minorHAnsi" w:cstheme="minorHAnsi"/>
          <w:lang w:eastAsia="en-US"/>
        </w:rPr>
        <w:t xml:space="preserve">w uzasadnieniu prawnym 5 decyzji odmownych przywołano przepisy art. 17 ust. 5 pkt 2 lit. a Ustawy. </w:t>
      </w:r>
    </w:p>
    <w:p w:rsidR="009C565F" w:rsidRPr="004F52DA" w:rsidRDefault="00440C44" w:rsidP="009C565F">
      <w:pPr>
        <w:numPr>
          <w:ilvl w:val="0"/>
          <w:numId w:val="3"/>
        </w:numPr>
        <w:spacing w:line="276" w:lineRule="auto"/>
        <w:rPr>
          <w:rFonts w:asciiTheme="minorHAnsi" w:eastAsia="Calibri" w:hAnsiTheme="minorHAnsi" w:cstheme="minorHAnsi"/>
          <w:lang w:eastAsia="en-US"/>
        </w:rPr>
      </w:pPr>
      <w:r w:rsidRPr="004F52DA">
        <w:rPr>
          <w:rFonts w:asciiTheme="minorHAnsi" w:eastAsia="Calibri" w:hAnsiTheme="minorHAnsi" w:cstheme="minorHAnsi"/>
          <w:lang w:eastAsia="en-US"/>
        </w:rPr>
        <w:t>W uzasadnieniu 2 decyzji uchylających błędnie przytoczono treść art. 163 K.p.a., wskazując na treść art. 155 K.p.a.</w:t>
      </w:r>
    </w:p>
    <w:p w:rsidR="009C565F" w:rsidRPr="004F52DA" w:rsidRDefault="00440C44" w:rsidP="009C565F">
      <w:pPr>
        <w:numPr>
          <w:ilvl w:val="0"/>
          <w:numId w:val="3"/>
        </w:numPr>
        <w:spacing w:line="276" w:lineRule="auto"/>
        <w:rPr>
          <w:rFonts w:asciiTheme="minorHAnsi" w:eastAsia="Calibri" w:hAnsiTheme="minorHAnsi" w:cstheme="minorHAnsi"/>
          <w:lang w:eastAsia="en-US"/>
        </w:rPr>
      </w:pPr>
      <w:r w:rsidRPr="004F52DA">
        <w:rPr>
          <w:rFonts w:asciiTheme="minorHAnsi" w:eastAsia="Calibri" w:hAnsiTheme="minorHAnsi" w:cstheme="minorHAnsi"/>
          <w:lang w:eastAsia="en-US"/>
        </w:rPr>
        <w:t>W decyzjach o ustaleniu oraz ustaleniu i zwrocie nienależnie pobranych świadczeń nie przywołano art. 30 ust. 7 Ustawy.</w:t>
      </w:r>
    </w:p>
    <w:p w:rsidR="009C565F" w:rsidRPr="004F52DA" w:rsidRDefault="00440C44" w:rsidP="009C565F">
      <w:pPr>
        <w:numPr>
          <w:ilvl w:val="0"/>
          <w:numId w:val="3"/>
        </w:numPr>
        <w:spacing w:line="276" w:lineRule="auto"/>
        <w:rPr>
          <w:rFonts w:asciiTheme="minorHAnsi" w:eastAsia="Calibri" w:hAnsiTheme="minorHAnsi" w:cstheme="minorHAnsi"/>
          <w:strike/>
          <w:lang w:eastAsia="en-US"/>
        </w:rPr>
      </w:pPr>
      <w:r w:rsidRPr="004F52DA">
        <w:rPr>
          <w:rFonts w:asciiTheme="minorHAnsi" w:eastAsiaTheme="minorHAnsi" w:hAnsiTheme="minorHAnsi" w:cstheme="minorHAnsi"/>
          <w:lang w:eastAsia="en-US"/>
        </w:rPr>
        <w:t xml:space="preserve">W pouczeniu wszystkich decyzji zawarto treść art. 127a K.p.a. bez wskazania artykułu, którego dotyczy. </w:t>
      </w:r>
    </w:p>
    <w:p w:rsidR="009C565F" w:rsidRDefault="009C565F" w:rsidP="009C565F">
      <w:pPr>
        <w:spacing w:line="276" w:lineRule="auto"/>
        <w:rPr>
          <w:rFonts w:asciiTheme="minorHAnsi" w:eastAsiaTheme="minorHAnsi" w:hAnsiTheme="minorHAnsi" w:cstheme="minorHAnsi"/>
          <w:lang w:eastAsia="zh-CN"/>
        </w:rPr>
      </w:pPr>
    </w:p>
    <w:p w:rsidR="009C565F" w:rsidRPr="004F52DA" w:rsidRDefault="00440C44" w:rsidP="009C565F">
      <w:pPr>
        <w:spacing w:line="276" w:lineRule="auto"/>
        <w:rPr>
          <w:rFonts w:asciiTheme="minorHAnsi" w:eastAsiaTheme="minorHAnsi" w:hAnsiTheme="minorHAnsi" w:cstheme="minorHAnsi"/>
          <w:lang w:eastAsia="zh-CN"/>
        </w:rPr>
      </w:pPr>
      <w:r w:rsidRPr="004F52DA">
        <w:rPr>
          <w:rFonts w:asciiTheme="minorHAnsi" w:eastAsiaTheme="minorHAnsi" w:hAnsiTheme="minorHAnsi" w:cstheme="minorHAnsi"/>
          <w:lang w:eastAsia="zh-CN"/>
        </w:rPr>
        <w:t>Za powstałe uchybienia i nieprawidłowości odpowiedzialność ponosi Prezydent Miasta Stołecznego Warszawy w zakresie udzielonego upoważnienia, natomiast w pozostałym zakresie Pani jako Burmistrz Dzielnicy Bemowo m.st. Warszawy oraz pracownicy realizujący kontrolowane zadanie.</w:t>
      </w:r>
    </w:p>
    <w:p w:rsidR="009C565F" w:rsidRDefault="009C565F" w:rsidP="009C565F">
      <w:pPr>
        <w:suppressAutoHyphens/>
        <w:spacing w:line="259" w:lineRule="auto"/>
        <w:textAlignment w:val="baseline"/>
        <w:rPr>
          <w:rFonts w:ascii="Calibri" w:hAnsi="Calibri" w:cs="Calibri"/>
          <w:kern w:val="1"/>
          <w:lang w:eastAsia="zh-CN"/>
        </w:rPr>
      </w:pPr>
    </w:p>
    <w:p w:rsidR="009C565F" w:rsidRPr="004F52DA" w:rsidRDefault="00440C44" w:rsidP="009C565F">
      <w:pPr>
        <w:suppressAutoHyphens/>
        <w:spacing w:line="259" w:lineRule="auto"/>
        <w:textAlignment w:val="baseline"/>
        <w:rPr>
          <w:rFonts w:ascii="Calibri" w:hAnsi="Calibri" w:cs="Calibri"/>
          <w:kern w:val="1"/>
          <w:lang w:eastAsia="zh-CN"/>
        </w:rPr>
      </w:pPr>
      <w:r w:rsidRPr="004F52DA">
        <w:rPr>
          <w:rFonts w:ascii="Calibri" w:hAnsi="Calibri" w:cs="Calibri"/>
          <w:kern w:val="1"/>
          <w:lang w:eastAsia="zh-CN"/>
        </w:rPr>
        <w:t>Przedstawiając powyższe ustalenia zobowiązuję Panią Burmistrz do podjęcia następujących działań:</w:t>
      </w:r>
    </w:p>
    <w:p w:rsidR="009C565F" w:rsidRPr="004F52DA" w:rsidRDefault="00440C44" w:rsidP="009C565F">
      <w:pPr>
        <w:numPr>
          <w:ilvl w:val="0"/>
          <w:numId w:val="9"/>
        </w:numPr>
        <w:suppressAutoHyphens/>
        <w:spacing w:after="160" w:line="259" w:lineRule="auto"/>
        <w:contextualSpacing/>
        <w:textAlignment w:val="baseline"/>
        <w:rPr>
          <w:rFonts w:ascii="Calibri" w:hAnsi="Calibri" w:cs="Calibri"/>
          <w:kern w:val="1"/>
          <w:lang w:eastAsia="zh-CN"/>
        </w:rPr>
      </w:pPr>
      <w:r w:rsidRPr="004F52DA">
        <w:rPr>
          <w:rFonts w:ascii="Calibri" w:hAnsi="Calibri" w:cs="Calibri"/>
          <w:kern w:val="1"/>
          <w:lang w:eastAsia="zh-CN"/>
        </w:rPr>
        <w:t>W sytuacji wydania dla pracownika nowego upoważnienia do prowadzenia postępowań w sprawach świadczeń rodzinnych, wycofania z obiegu prawnego uprzednio wydanego upoważnienia w tym</w:t>
      </w:r>
      <w:r>
        <w:rPr>
          <w:rFonts w:ascii="Calibri" w:hAnsi="Calibri" w:cs="Calibri"/>
          <w:kern w:val="1"/>
          <w:lang w:eastAsia="zh-CN"/>
        </w:rPr>
        <w:t xml:space="preserve"> samym</w:t>
      </w:r>
      <w:r w:rsidRPr="004F52DA">
        <w:rPr>
          <w:rFonts w:ascii="Calibri" w:hAnsi="Calibri" w:cs="Calibri"/>
          <w:kern w:val="1"/>
          <w:lang w:eastAsia="zh-CN"/>
        </w:rPr>
        <w:t xml:space="preserve"> zakresie. </w:t>
      </w:r>
    </w:p>
    <w:p w:rsidR="009C565F" w:rsidRPr="004F52DA" w:rsidRDefault="00440C44" w:rsidP="009C565F">
      <w:pPr>
        <w:numPr>
          <w:ilvl w:val="0"/>
          <w:numId w:val="9"/>
        </w:numPr>
        <w:suppressAutoHyphens/>
        <w:spacing w:after="160" w:line="259" w:lineRule="auto"/>
        <w:contextualSpacing/>
        <w:textAlignment w:val="baseline"/>
        <w:rPr>
          <w:rFonts w:ascii="Calibri" w:hAnsi="Calibri" w:cs="Calibri"/>
          <w:kern w:val="1"/>
          <w:lang w:eastAsia="zh-CN"/>
        </w:rPr>
      </w:pPr>
      <w:r w:rsidRPr="004F52DA">
        <w:rPr>
          <w:rFonts w:ascii="Calibri" w:hAnsi="Calibri" w:cs="Calibri"/>
          <w:kern w:val="1"/>
          <w:lang w:eastAsia="zh-CN"/>
        </w:rPr>
        <w:t>Każdorazowo przed wydaniem rozstrzygnięcia dokonywania niezbędnych weryfikacji w dostępnych systemach informatycznych.</w:t>
      </w:r>
    </w:p>
    <w:p w:rsidR="009C565F" w:rsidRPr="004F52DA" w:rsidRDefault="00440C44" w:rsidP="009C565F">
      <w:pPr>
        <w:numPr>
          <w:ilvl w:val="0"/>
          <w:numId w:val="9"/>
        </w:numPr>
        <w:suppressAutoHyphens/>
        <w:spacing w:after="160" w:line="259" w:lineRule="auto"/>
        <w:contextualSpacing/>
        <w:textAlignment w:val="baseline"/>
        <w:rPr>
          <w:rFonts w:ascii="Calibri" w:hAnsi="Calibri" w:cs="Calibri"/>
          <w:kern w:val="1"/>
          <w:lang w:eastAsia="zh-CN"/>
        </w:rPr>
      </w:pPr>
      <w:r w:rsidRPr="004F52DA">
        <w:rPr>
          <w:rFonts w:ascii="Calibri" w:hAnsi="Calibri" w:cs="Calibri"/>
          <w:kern w:val="1"/>
          <w:lang w:eastAsia="zh-CN"/>
        </w:rPr>
        <w:t>Podjęcia działań w celu wyeliminowania sytuacji nieprawidłowej interpretacji przepisów w zakresie rozstrzygania spraw dotyczących świadczenia pielęgnacyjnego.</w:t>
      </w:r>
    </w:p>
    <w:p w:rsidR="009C565F" w:rsidRPr="004F52DA" w:rsidRDefault="00440C44" w:rsidP="009C565F">
      <w:pPr>
        <w:numPr>
          <w:ilvl w:val="0"/>
          <w:numId w:val="9"/>
        </w:numPr>
        <w:suppressAutoHyphens/>
        <w:spacing w:after="160" w:line="259" w:lineRule="auto"/>
        <w:contextualSpacing/>
        <w:textAlignment w:val="baseline"/>
        <w:rPr>
          <w:rFonts w:ascii="Calibri" w:hAnsi="Calibri" w:cs="Calibri"/>
          <w:kern w:val="1"/>
          <w:lang w:eastAsia="zh-CN"/>
        </w:rPr>
      </w:pPr>
      <w:r w:rsidRPr="004F52DA">
        <w:rPr>
          <w:rFonts w:ascii="Calibri" w:hAnsi="Calibri" w:cs="Calibri"/>
          <w:kern w:val="1"/>
          <w:lang w:eastAsia="zh-CN"/>
        </w:rPr>
        <w:t>Każdorazowo przed wydaniem decyzji przedłużającej prawo do świadczenia pielęgnacyjnego na mocy Ustawy COVID-19 dokonywania weryfikacji w systemie EKSMOoN.</w:t>
      </w:r>
    </w:p>
    <w:p w:rsidR="009C565F" w:rsidRDefault="00440C44" w:rsidP="009C565F">
      <w:pPr>
        <w:numPr>
          <w:ilvl w:val="0"/>
          <w:numId w:val="9"/>
        </w:numPr>
        <w:suppressAutoHyphens/>
        <w:spacing w:after="160" w:line="259" w:lineRule="auto"/>
        <w:contextualSpacing/>
        <w:textAlignment w:val="baseline"/>
        <w:rPr>
          <w:rFonts w:ascii="Calibri" w:hAnsi="Calibri" w:cs="Calibri"/>
          <w:kern w:val="1"/>
          <w:lang w:eastAsia="zh-CN"/>
        </w:rPr>
      </w:pPr>
      <w:r w:rsidRPr="004F52DA">
        <w:rPr>
          <w:rFonts w:ascii="Calibri" w:hAnsi="Calibri" w:cs="Calibri"/>
          <w:kern w:val="1"/>
          <w:lang w:eastAsia="zh-CN"/>
        </w:rPr>
        <w:lastRenderedPageBreak/>
        <w:t>W sytuacji wydania orzeczenia o niepełnosprawności lub stopniu niepełnosprawności przez Wojewódzki Zespół ds. Orzekania o Niepełnosprawności zaprzestania wypłacania świadczenia pielęgnacyjnego na postawie decyzji przedłużającej prawo do świadczenia na mocy ustawy COVID-19.</w:t>
      </w:r>
    </w:p>
    <w:p w:rsidR="009C565F" w:rsidRPr="00D1228D" w:rsidRDefault="00440C44" w:rsidP="009C565F">
      <w:pPr>
        <w:numPr>
          <w:ilvl w:val="0"/>
          <w:numId w:val="9"/>
        </w:numPr>
        <w:suppressAutoHyphens/>
        <w:spacing w:after="160" w:line="259" w:lineRule="auto"/>
        <w:contextualSpacing/>
        <w:textAlignment w:val="baseline"/>
        <w:rPr>
          <w:rFonts w:ascii="Calibri" w:hAnsi="Calibri" w:cs="Calibri"/>
          <w:kern w:val="1"/>
          <w:lang w:eastAsia="zh-CN"/>
        </w:rPr>
      </w:pPr>
      <w:r w:rsidRPr="00A3210C">
        <w:rPr>
          <w:rFonts w:ascii="Calibri" w:hAnsi="Calibri" w:cs="Calibri"/>
          <w:kern w:val="1"/>
          <w:lang w:eastAsia="zh-CN"/>
        </w:rPr>
        <w:t xml:space="preserve">Dokonania zwrotu na konto Mazowieckiego Urzędu Wojewódzkiego kwoty </w:t>
      </w:r>
      <w:r w:rsidRPr="00A3210C">
        <w:rPr>
          <w:rFonts w:ascii="Calibri" w:eastAsiaTheme="minorHAnsi" w:hAnsi="Calibri" w:cs="Calibri"/>
          <w:lang w:eastAsia="en-US"/>
        </w:rPr>
        <w:t>dotacji</w:t>
      </w:r>
      <w:r w:rsidRPr="00A3210C">
        <w:rPr>
          <w:rFonts w:asciiTheme="minorHAnsi" w:eastAsiaTheme="minorHAnsi" w:hAnsiTheme="minorHAnsi" w:cstheme="minorHAnsi"/>
          <w:lang w:eastAsia="zh-CN"/>
        </w:rPr>
        <w:t xml:space="preserve"> </w:t>
      </w:r>
      <w:r w:rsidRPr="00A3210C">
        <w:rPr>
          <w:rFonts w:ascii="Calibri" w:eastAsiaTheme="minorHAnsi" w:hAnsi="Calibri" w:cs="Calibri"/>
          <w:lang w:eastAsia="en-US"/>
        </w:rPr>
        <w:t xml:space="preserve">pobranej w nadmiernej wysokości, tj. </w:t>
      </w:r>
      <w:r w:rsidRPr="00A3210C">
        <w:rPr>
          <w:rFonts w:asciiTheme="minorHAnsi" w:eastAsia="Calibri" w:hAnsiTheme="minorHAnsi" w:cstheme="minorHAnsi"/>
          <w:lang w:eastAsia="en-US"/>
        </w:rPr>
        <w:t xml:space="preserve">19 071 zł, </w:t>
      </w:r>
      <w:r w:rsidRPr="00A3210C">
        <w:rPr>
          <w:rFonts w:ascii="Calibri" w:eastAsiaTheme="minorHAnsi" w:hAnsi="Calibri" w:cs="Calibri"/>
          <w:lang w:eastAsia="en-US"/>
        </w:rPr>
        <w:t xml:space="preserve">z tytułu nienależnie wypłaconego świadczenia </w:t>
      </w:r>
      <w:r>
        <w:rPr>
          <w:rFonts w:ascii="Calibri" w:eastAsiaTheme="minorHAnsi" w:hAnsi="Calibri" w:cs="Calibri"/>
          <w:lang w:eastAsia="en-US"/>
        </w:rPr>
        <w:t xml:space="preserve">pielęgnacyjnego. </w:t>
      </w:r>
      <w:r w:rsidRPr="00A3210C">
        <w:rPr>
          <w:rFonts w:ascii="Calibri" w:hAnsi="Calibri" w:cs="Calibri"/>
          <w:bCs/>
        </w:rPr>
        <w:t xml:space="preserve">Zwrotu </w:t>
      </w:r>
      <w:r w:rsidRPr="00A3210C">
        <w:rPr>
          <w:rFonts w:ascii="Calibri" w:eastAsiaTheme="minorHAnsi" w:hAnsi="Calibri" w:cs="Calibri"/>
          <w:lang w:eastAsia="en-US"/>
        </w:rPr>
        <w:t>dotacji należy dokonać wraz</w:t>
      </w:r>
      <w:r w:rsidRPr="00A3210C">
        <w:rPr>
          <w:rFonts w:asciiTheme="minorHAnsi" w:eastAsiaTheme="minorHAnsi" w:hAnsiTheme="minorHAnsi" w:cstheme="minorHAnsi"/>
          <w:lang w:eastAsia="zh-CN"/>
        </w:rPr>
        <w:t xml:space="preserve"> </w:t>
      </w:r>
      <w:r w:rsidRPr="00A3210C">
        <w:rPr>
          <w:rFonts w:ascii="Calibri" w:eastAsiaTheme="minorHAnsi" w:hAnsi="Calibri" w:cs="Calibri"/>
          <w:lang w:eastAsia="en-US"/>
        </w:rPr>
        <w:t xml:space="preserve">z odsetkami </w:t>
      </w:r>
      <w:r w:rsidRPr="00A3210C">
        <w:rPr>
          <w:rFonts w:ascii="Calibri" w:eastAsiaTheme="minorHAnsi" w:hAnsi="Calibri" w:cs="Calibri"/>
          <w:lang w:eastAsia="en-US"/>
        </w:rPr>
        <w:br/>
        <w:t>w wysokości określonej jak dla zaległości podatkowych, zgodnie art. 169 ust.1 pkt 2 i ust. 5 pkt 2 ustawy z dnia 27 sierpnia 2009 r. o fina</w:t>
      </w:r>
      <w:r>
        <w:rPr>
          <w:rFonts w:ascii="Calibri" w:eastAsiaTheme="minorHAnsi" w:hAnsi="Calibri" w:cs="Calibri"/>
          <w:lang w:eastAsia="en-US"/>
        </w:rPr>
        <w:t>nsach publicznych (Dz. U. z 2022 r. poz. 1634</w:t>
      </w:r>
      <w:r w:rsidRPr="00A3210C">
        <w:rPr>
          <w:rFonts w:ascii="Calibri" w:eastAsiaTheme="minorHAnsi" w:hAnsi="Calibri" w:cs="Calibri"/>
          <w:lang w:eastAsia="en-US"/>
        </w:rPr>
        <w:t xml:space="preserve"> z późn. zm.).</w:t>
      </w:r>
    </w:p>
    <w:p w:rsidR="009C565F" w:rsidRPr="004F52DA" w:rsidRDefault="00440C44" w:rsidP="009C565F">
      <w:pPr>
        <w:numPr>
          <w:ilvl w:val="0"/>
          <w:numId w:val="9"/>
        </w:numPr>
        <w:suppressAutoHyphens/>
        <w:spacing w:line="259" w:lineRule="auto"/>
        <w:contextualSpacing/>
        <w:textAlignment w:val="baseline"/>
        <w:rPr>
          <w:rFonts w:ascii="Calibri" w:hAnsi="Calibri" w:cs="Calibri"/>
          <w:kern w:val="1"/>
          <w:lang w:eastAsia="zh-CN"/>
        </w:rPr>
      </w:pPr>
      <w:r w:rsidRPr="004F52DA">
        <w:rPr>
          <w:rFonts w:ascii="Calibri" w:eastAsiaTheme="minorHAnsi" w:hAnsi="Calibri" w:cs="Calibri"/>
        </w:rPr>
        <w:t xml:space="preserve">Wydawania decyzji administracyjnych z większą starannością i rzetelnością, </w:t>
      </w:r>
      <w:r>
        <w:rPr>
          <w:rFonts w:ascii="Calibri" w:eastAsiaTheme="minorHAnsi" w:hAnsi="Calibri" w:cs="Calibri"/>
        </w:rPr>
        <w:br/>
      </w:r>
      <w:r w:rsidRPr="004F52DA">
        <w:rPr>
          <w:rFonts w:ascii="Calibri" w:eastAsiaTheme="minorHAnsi" w:hAnsi="Calibri" w:cs="Calibri"/>
        </w:rPr>
        <w:t xml:space="preserve">w szczególności: </w:t>
      </w:r>
    </w:p>
    <w:p w:rsidR="009C565F" w:rsidRPr="004F52DA" w:rsidRDefault="00440C44" w:rsidP="009C565F">
      <w:pPr>
        <w:numPr>
          <w:ilvl w:val="0"/>
          <w:numId w:val="10"/>
        </w:numPr>
        <w:suppressAutoHyphens/>
        <w:spacing w:line="276" w:lineRule="auto"/>
        <w:rPr>
          <w:rFonts w:ascii="Calibri" w:eastAsiaTheme="minorHAnsi" w:hAnsi="Calibri" w:cs="Calibri"/>
        </w:rPr>
      </w:pPr>
      <w:r w:rsidRPr="004F52DA">
        <w:rPr>
          <w:rFonts w:ascii="Calibri" w:eastAsiaTheme="minorHAnsi" w:hAnsi="Calibri" w:cs="Calibri"/>
        </w:rPr>
        <w:t>zamieszczania prawidłowych publikatorów aktów prawnych,</w:t>
      </w:r>
    </w:p>
    <w:p w:rsidR="009C565F" w:rsidRPr="004F52DA" w:rsidRDefault="00440C44" w:rsidP="009C565F">
      <w:pPr>
        <w:numPr>
          <w:ilvl w:val="0"/>
          <w:numId w:val="10"/>
        </w:numPr>
        <w:suppressAutoHyphens/>
        <w:spacing w:line="276" w:lineRule="auto"/>
        <w:rPr>
          <w:rFonts w:ascii="Calibri" w:eastAsiaTheme="minorHAnsi" w:hAnsi="Calibri" w:cs="Calibri"/>
        </w:rPr>
      </w:pPr>
      <w:r w:rsidRPr="004F52DA">
        <w:rPr>
          <w:rFonts w:ascii="Calibri" w:eastAsiaTheme="minorHAnsi" w:hAnsi="Calibri" w:cs="Calibri"/>
        </w:rPr>
        <w:t xml:space="preserve">przywoływania </w:t>
      </w:r>
      <w:r w:rsidRPr="004F52DA">
        <w:rPr>
          <w:rFonts w:ascii="Calibri" w:eastAsiaTheme="minorHAnsi" w:hAnsi="Calibri" w:cs="Calibri"/>
          <w:iCs/>
          <w:lang w:eastAsia="en-US"/>
        </w:rPr>
        <w:t>wyłącznie tych aktów prawnych i przepisów, które mają zastosowanie w przedmiotowej sprawie i bezpośrednio odnoszą się do sytuacji</w:t>
      </w:r>
      <w:r w:rsidRPr="004F52DA">
        <w:rPr>
          <w:rFonts w:ascii="Calibri" w:eastAsiaTheme="minorHAnsi" w:hAnsi="Calibri" w:cs="Calibri"/>
        </w:rPr>
        <w:t xml:space="preserve">,  </w:t>
      </w:r>
    </w:p>
    <w:p w:rsidR="009C565F" w:rsidRPr="004F52DA" w:rsidRDefault="00440C44" w:rsidP="009C565F">
      <w:pPr>
        <w:numPr>
          <w:ilvl w:val="0"/>
          <w:numId w:val="10"/>
        </w:numPr>
        <w:suppressAutoHyphens/>
        <w:spacing w:line="276" w:lineRule="auto"/>
        <w:rPr>
          <w:rFonts w:ascii="Calibri" w:eastAsiaTheme="minorHAnsi" w:hAnsi="Calibri" w:cs="Calibri"/>
        </w:rPr>
      </w:pPr>
      <w:r w:rsidRPr="004F52DA">
        <w:rPr>
          <w:rFonts w:ascii="Calibri" w:eastAsiaTheme="minorHAnsi" w:hAnsi="Calibri" w:cs="Calibri"/>
        </w:rPr>
        <w:t>prawidłowego przytaczania treści przepisów mających zastosowanie w sprawie,</w:t>
      </w:r>
    </w:p>
    <w:p w:rsidR="009C565F" w:rsidRPr="004F52DA" w:rsidRDefault="00440C44" w:rsidP="009C565F">
      <w:pPr>
        <w:numPr>
          <w:ilvl w:val="0"/>
          <w:numId w:val="10"/>
        </w:numPr>
        <w:spacing w:line="276" w:lineRule="auto"/>
        <w:rPr>
          <w:rFonts w:ascii="Calibri" w:eastAsiaTheme="minorHAnsi" w:hAnsi="Calibri" w:cs="Calibri"/>
          <w:iCs/>
          <w:lang w:eastAsia="en-US"/>
        </w:rPr>
      </w:pPr>
      <w:r w:rsidRPr="004F52DA">
        <w:rPr>
          <w:rFonts w:ascii="Calibri" w:eastAsiaTheme="minorHAnsi" w:hAnsi="Calibri" w:cs="Calibri"/>
          <w:iCs/>
          <w:lang w:eastAsia="en-US"/>
        </w:rPr>
        <w:t xml:space="preserve">w sprawach, w których orzeczenie o stopniu niepełnosprawności wydano na stałe przyznawania prawa do świadczenia zgodnie z terminologią wyrażoną w art. 24 ust. 4 ustawy o świadczeniach rodzinnych, tj. na „czas nieokreślony”, </w:t>
      </w:r>
    </w:p>
    <w:p w:rsidR="009C565F" w:rsidRDefault="00440C44" w:rsidP="009C565F">
      <w:pPr>
        <w:numPr>
          <w:ilvl w:val="0"/>
          <w:numId w:val="10"/>
        </w:numPr>
        <w:suppressAutoHyphens/>
        <w:spacing w:line="276" w:lineRule="auto"/>
        <w:rPr>
          <w:rFonts w:ascii="Calibri" w:eastAsiaTheme="minorHAnsi" w:hAnsi="Calibri" w:cs="Calibri"/>
        </w:rPr>
      </w:pPr>
      <w:r w:rsidRPr="004F52DA">
        <w:rPr>
          <w:rFonts w:ascii="Calibri" w:eastAsiaTheme="minorHAnsi" w:hAnsi="Calibri" w:cs="Calibri"/>
        </w:rPr>
        <w:t>w wydawanych decyzjach administracyjnych przyznających świa</w:t>
      </w:r>
      <w:r>
        <w:rPr>
          <w:rFonts w:ascii="Calibri" w:eastAsiaTheme="minorHAnsi" w:hAnsi="Calibri" w:cs="Calibri"/>
        </w:rPr>
        <w:t>dczenie pielęgnacyjne zawierania</w:t>
      </w:r>
      <w:r w:rsidRPr="004F52DA">
        <w:rPr>
          <w:rFonts w:ascii="Calibri" w:eastAsiaTheme="minorHAnsi" w:hAnsi="Calibri" w:cs="Calibri"/>
        </w:rPr>
        <w:t xml:space="preserve"> informacji o sposobie wypłaty świadczenia oraz informacji, że decyzje są natychmiast wykonalne,</w:t>
      </w:r>
    </w:p>
    <w:p w:rsidR="009C565F" w:rsidRPr="004F52DA" w:rsidRDefault="00440C44" w:rsidP="009C565F">
      <w:pPr>
        <w:numPr>
          <w:ilvl w:val="0"/>
          <w:numId w:val="10"/>
        </w:numPr>
        <w:suppressAutoHyphens/>
        <w:spacing w:line="276" w:lineRule="auto"/>
        <w:rPr>
          <w:rFonts w:ascii="Calibri" w:eastAsiaTheme="minorHAnsi" w:hAnsi="Calibri" w:cs="Calibri"/>
        </w:rPr>
      </w:pPr>
      <w:r>
        <w:rPr>
          <w:rFonts w:ascii="Calibri" w:eastAsiaTheme="minorHAnsi" w:hAnsi="Calibri" w:cs="Calibri"/>
        </w:rPr>
        <w:t>w decyzjach przyznających świadczenie z wyrównaniem za miesiące poprzednie zawierania zapisu o terminie wyrównania wypłaty świadczeń należnych za poprzednie miesiące,</w:t>
      </w:r>
    </w:p>
    <w:p w:rsidR="009C565F" w:rsidRPr="004F52DA" w:rsidRDefault="00440C44" w:rsidP="009C565F">
      <w:pPr>
        <w:numPr>
          <w:ilvl w:val="0"/>
          <w:numId w:val="10"/>
        </w:numPr>
        <w:suppressAutoHyphens/>
        <w:spacing w:line="276" w:lineRule="auto"/>
        <w:rPr>
          <w:rFonts w:ascii="Calibri" w:eastAsiaTheme="minorHAnsi" w:hAnsi="Calibri" w:cs="Calibri"/>
        </w:rPr>
      </w:pPr>
      <w:r w:rsidRPr="004F52DA">
        <w:rPr>
          <w:rFonts w:ascii="Calibri" w:eastAsiaTheme="minorHAnsi" w:hAnsi="Calibri" w:cs="Calibri"/>
          <w:lang w:eastAsia="zh-CN"/>
        </w:rPr>
        <w:t>w wydawanych decyzjach administracyjnych (z wyłączeniem decyzji</w:t>
      </w:r>
      <w:r>
        <w:rPr>
          <w:rFonts w:ascii="Calibri" w:eastAsiaTheme="minorHAnsi" w:hAnsi="Calibri" w:cs="Calibri"/>
          <w:lang w:eastAsia="zh-CN"/>
        </w:rPr>
        <w:t>,</w:t>
      </w:r>
      <w:r w:rsidRPr="004F52DA">
        <w:rPr>
          <w:rFonts w:ascii="Calibri" w:eastAsiaTheme="minorHAnsi" w:hAnsi="Calibri" w:cs="Calibri"/>
          <w:lang w:eastAsia="zh-CN"/>
        </w:rPr>
        <w:t xml:space="preserve"> w których odstąpiono od uzasadnienia na podstawie</w:t>
      </w:r>
      <w:r>
        <w:rPr>
          <w:rFonts w:ascii="Calibri" w:eastAsiaTheme="minorHAnsi" w:hAnsi="Calibri" w:cs="Calibri"/>
          <w:lang w:eastAsia="zh-CN"/>
        </w:rPr>
        <w:t xml:space="preserve"> art. 107 § 4 K.p.a.) zawierania uzasadnienia</w:t>
      </w:r>
      <w:r w:rsidRPr="004F52DA">
        <w:rPr>
          <w:rFonts w:ascii="Calibri" w:eastAsiaTheme="minorHAnsi" w:hAnsi="Calibri" w:cs="Calibri"/>
          <w:lang w:eastAsia="zh-CN"/>
        </w:rPr>
        <w:t xml:space="preserve"> faktycznego</w:t>
      </w:r>
      <w:r w:rsidRPr="004F52DA">
        <w:rPr>
          <w:rFonts w:ascii="Calibri" w:eastAsiaTheme="minorHAnsi" w:hAnsi="Calibri" w:cstheme="minorBidi"/>
          <w:lang w:eastAsia="en-US"/>
        </w:rPr>
        <w:t xml:space="preserve"> sformułowanego w sposób jasny, precyzyjny </w:t>
      </w:r>
      <w:r>
        <w:rPr>
          <w:rFonts w:ascii="Calibri" w:eastAsiaTheme="minorHAnsi" w:hAnsi="Calibri" w:cstheme="minorBidi"/>
          <w:lang w:eastAsia="en-US"/>
        </w:rPr>
        <w:br/>
      </w:r>
      <w:r w:rsidRPr="004F52DA">
        <w:rPr>
          <w:rFonts w:ascii="Calibri" w:eastAsiaTheme="minorHAnsi" w:hAnsi="Calibri" w:cstheme="minorBidi"/>
          <w:lang w:eastAsia="en-US"/>
        </w:rPr>
        <w:t>i zrozumiały dla każdej ze stron postępowania</w:t>
      </w:r>
      <w:r w:rsidRPr="004F52DA">
        <w:rPr>
          <w:rFonts w:ascii="Calibri" w:eastAsiaTheme="minorHAnsi" w:hAnsi="Calibri" w:cs="Calibri"/>
          <w:lang w:eastAsia="zh-CN"/>
        </w:rPr>
        <w:t xml:space="preserve">, uwzględniającego </w:t>
      </w:r>
      <w:r w:rsidRPr="004F52DA">
        <w:rPr>
          <w:rFonts w:ascii="Calibri" w:eastAsiaTheme="minorHAnsi" w:hAnsi="Calibri" w:cs="Calibri"/>
          <w:lang w:eastAsia="en-US"/>
        </w:rPr>
        <w:t>wskazanie faktów, które organ uznał za udowodnione oraz dowodów, na których się oparł,</w:t>
      </w:r>
    </w:p>
    <w:p w:rsidR="009C565F" w:rsidRPr="004F52DA" w:rsidRDefault="00440C44" w:rsidP="009C565F">
      <w:pPr>
        <w:numPr>
          <w:ilvl w:val="0"/>
          <w:numId w:val="10"/>
        </w:numPr>
        <w:suppressAutoHyphens/>
        <w:spacing w:line="276" w:lineRule="auto"/>
        <w:rPr>
          <w:rFonts w:ascii="Calibri" w:eastAsiaTheme="minorHAnsi" w:hAnsi="Calibri" w:cs="Calibri"/>
        </w:rPr>
      </w:pPr>
      <w:r w:rsidRPr="004F52DA">
        <w:rPr>
          <w:rFonts w:ascii="Calibri" w:eastAsiaTheme="minorHAnsi" w:hAnsi="Calibri" w:cs="Calibri"/>
          <w:lang w:eastAsia="en-US"/>
        </w:rPr>
        <w:t xml:space="preserve">przywoływania prawidłowych dat wydania decyzji zmienianych, </w:t>
      </w:r>
    </w:p>
    <w:p w:rsidR="009C565F" w:rsidRPr="004F52DA" w:rsidRDefault="00440C44" w:rsidP="009C565F">
      <w:pPr>
        <w:numPr>
          <w:ilvl w:val="0"/>
          <w:numId w:val="10"/>
        </w:numPr>
        <w:suppressAutoHyphens/>
        <w:spacing w:line="276" w:lineRule="auto"/>
        <w:rPr>
          <w:rFonts w:ascii="Calibri" w:eastAsiaTheme="minorHAnsi" w:hAnsi="Calibri" w:cs="Calibri"/>
        </w:rPr>
      </w:pPr>
      <w:r w:rsidRPr="004F52DA">
        <w:rPr>
          <w:rFonts w:ascii="Calibri" w:eastAsiaTheme="minorHAnsi" w:hAnsi="Calibri" w:cs="Calibri"/>
        </w:rPr>
        <w:t>zawierania pouczenia o prawie do zrzeczenia się odwołania i jego skutkach wraz ze wskazaniem art. 127 K.p.a.,</w:t>
      </w:r>
    </w:p>
    <w:p w:rsidR="009C565F" w:rsidRDefault="00440C44" w:rsidP="009C565F">
      <w:pPr>
        <w:numPr>
          <w:ilvl w:val="0"/>
          <w:numId w:val="10"/>
        </w:numPr>
        <w:suppressAutoHyphens/>
        <w:spacing w:line="276" w:lineRule="auto"/>
        <w:rPr>
          <w:rFonts w:ascii="Calibri" w:eastAsiaTheme="minorHAnsi" w:hAnsi="Calibri" w:cs="Calibri"/>
        </w:rPr>
      </w:pPr>
      <w:r w:rsidRPr="004F52DA">
        <w:rPr>
          <w:rFonts w:ascii="Calibri" w:eastAsiaTheme="minorHAnsi" w:hAnsi="Calibri" w:cs="Calibri"/>
        </w:rPr>
        <w:t xml:space="preserve">w decyzjach uchylających wydawanych na podstawie art. 163 K.p.a przywoływania stosownych przepisów szczególne art. 32 ust. 1 ustawy </w:t>
      </w:r>
      <w:r>
        <w:rPr>
          <w:rFonts w:ascii="Calibri" w:eastAsiaTheme="minorHAnsi" w:hAnsi="Calibri" w:cs="Calibri"/>
        </w:rPr>
        <w:br/>
      </w:r>
      <w:r w:rsidRPr="004F52DA">
        <w:rPr>
          <w:rFonts w:ascii="Calibri" w:eastAsiaTheme="minorHAnsi" w:hAnsi="Calibri" w:cs="Calibri"/>
        </w:rPr>
        <w:t>o świadczeniach rodzinnych</w:t>
      </w:r>
      <w:r>
        <w:rPr>
          <w:rFonts w:ascii="Calibri" w:eastAsiaTheme="minorHAnsi" w:hAnsi="Calibri" w:cs="Calibri"/>
        </w:rPr>
        <w:t>,</w:t>
      </w:r>
    </w:p>
    <w:p w:rsidR="009C565F" w:rsidRPr="004F52DA" w:rsidRDefault="00440C44" w:rsidP="009C565F">
      <w:pPr>
        <w:numPr>
          <w:ilvl w:val="0"/>
          <w:numId w:val="10"/>
        </w:numPr>
        <w:suppressAutoHyphens/>
        <w:spacing w:line="276" w:lineRule="auto"/>
        <w:rPr>
          <w:rFonts w:ascii="Calibri" w:eastAsiaTheme="minorHAnsi" w:hAnsi="Calibri" w:cs="Calibri"/>
        </w:rPr>
      </w:pPr>
      <w:r>
        <w:rPr>
          <w:rFonts w:ascii="Calibri" w:eastAsiaTheme="minorHAnsi" w:hAnsi="Calibri" w:cs="Calibri"/>
        </w:rPr>
        <w:t>w decyzjach o ustaleniu oraz ustaleniu i zwrocie nienależnie pobranych świadczeń przywoływania art. 30 ust. 7 Ustawy</w:t>
      </w:r>
      <w:r w:rsidRPr="004F52DA">
        <w:rPr>
          <w:rFonts w:ascii="Calibri" w:eastAsiaTheme="minorHAnsi" w:hAnsi="Calibri" w:cs="Calibri"/>
        </w:rPr>
        <w:t>.</w:t>
      </w:r>
    </w:p>
    <w:p w:rsidR="009C565F" w:rsidRDefault="009C565F" w:rsidP="009C565F">
      <w:pPr>
        <w:spacing w:after="160" w:line="276" w:lineRule="auto"/>
        <w:jc w:val="center"/>
        <w:rPr>
          <w:rFonts w:asciiTheme="minorHAnsi" w:eastAsia="Calibri" w:hAnsiTheme="minorHAnsi" w:cstheme="minorHAnsi"/>
          <w:bCs/>
          <w:color w:val="000000"/>
          <w:lang w:eastAsia="en-US"/>
        </w:rPr>
      </w:pPr>
    </w:p>
    <w:p w:rsidR="009C565F" w:rsidRPr="004F52DA" w:rsidRDefault="00440C44" w:rsidP="009C565F">
      <w:pPr>
        <w:spacing w:after="160" w:line="276" w:lineRule="auto"/>
        <w:jc w:val="center"/>
        <w:rPr>
          <w:rFonts w:asciiTheme="minorHAnsi" w:eastAsia="Calibri" w:hAnsiTheme="minorHAnsi" w:cstheme="minorHAnsi"/>
          <w:bCs/>
          <w:color w:val="000000"/>
          <w:lang w:eastAsia="en-US"/>
        </w:rPr>
      </w:pPr>
      <w:r>
        <w:rPr>
          <w:rFonts w:asciiTheme="minorHAnsi" w:eastAsia="Calibri" w:hAnsiTheme="minorHAnsi" w:cstheme="minorHAnsi"/>
          <w:bCs/>
          <w:color w:val="000000"/>
          <w:lang w:eastAsia="en-US"/>
        </w:rPr>
        <w:t>Pouczenie</w:t>
      </w:r>
    </w:p>
    <w:p w:rsidR="009C565F" w:rsidRPr="004F52DA" w:rsidRDefault="00440C44" w:rsidP="009C565F">
      <w:pPr>
        <w:spacing w:line="276" w:lineRule="auto"/>
        <w:rPr>
          <w:rFonts w:ascii="Calibri" w:hAnsi="Calibri" w:cs="Calibri"/>
        </w:rPr>
      </w:pPr>
      <w:r w:rsidRPr="004F52DA">
        <w:rPr>
          <w:rFonts w:ascii="Calibri" w:hAnsi="Calibri" w:cs="Calibri"/>
        </w:rPr>
        <w:t>Informuję, że na podstawie art. 48 ustawy o kontroli w administracji rządowej od</w:t>
      </w:r>
    </w:p>
    <w:p w:rsidR="009C565F" w:rsidRPr="004F52DA" w:rsidRDefault="00440C44" w:rsidP="009C565F">
      <w:pPr>
        <w:spacing w:line="276" w:lineRule="auto"/>
        <w:rPr>
          <w:rFonts w:ascii="Calibri" w:hAnsi="Calibri" w:cs="Calibri"/>
        </w:rPr>
      </w:pPr>
      <w:r w:rsidRPr="004F52DA">
        <w:rPr>
          <w:rFonts w:ascii="Calibri" w:hAnsi="Calibri" w:cs="Calibri"/>
        </w:rPr>
        <w:lastRenderedPageBreak/>
        <w:t>wystąpienia pokontrolnego nie przysługują środki odwoławcze.</w:t>
      </w:r>
    </w:p>
    <w:p w:rsidR="009C565F" w:rsidRPr="004F52DA" w:rsidRDefault="00440C44" w:rsidP="009C565F">
      <w:pPr>
        <w:spacing w:line="276" w:lineRule="auto"/>
        <w:rPr>
          <w:rFonts w:ascii="Calibri" w:hAnsi="Calibri" w:cs="Calibri"/>
        </w:rPr>
      </w:pPr>
      <w:r w:rsidRPr="004F52DA">
        <w:rPr>
          <w:rFonts w:ascii="Calibri" w:hAnsi="Calibri" w:cs="Calibri"/>
        </w:rPr>
        <w:t>Jednocześnie zobowiązuję Panią do przekazania, w terminie 30 dni od daty otrzymania</w:t>
      </w:r>
    </w:p>
    <w:p w:rsidR="009C565F" w:rsidRPr="004F52DA" w:rsidRDefault="00440C44" w:rsidP="009C565F">
      <w:pPr>
        <w:spacing w:line="276" w:lineRule="auto"/>
        <w:rPr>
          <w:rFonts w:ascii="Calibri" w:hAnsi="Calibri" w:cs="Calibri"/>
        </w:rPr>
      </w:pPr>
      <w:r w:rsidRPr="004F52DA">
        <w:rPr>
          <w:rFonts w:ascii="Calibri" w:hAnsi="Calibri" w:cs="Calibri"/>
        </w:rPr>
        <w:t>niniejszego wystąpienia pokontrolnego, pisemnej informacji o sposobie wykonania zaleceń,</w:t>
      </w:r>
    </w:p>
    <w:p w:rsidR="009C565F" w:rsidRPr="004F52DA" w:rsidRDefault="00440C44" w:rsidP="009C565F">
      <w:pPr>
        <w:spacing w:line="276" w:lineRule="auto"/>
        <w:rPr>
          <w:rFonts w:ascii="Calibri" w:hAnsi="Calibri" w:cs="Calibri"/>
        </w:rPr>
      </w:pPr>
      <w:r w:rsidRPr="004F52DA">
        <w:rPr>
          <w:rFonts w:ascii="Calibri" w:hAnsi="Calibri" w:cs="Calibri"/>
        </w:rPr>
        <w:t>wykorzystaniu wniosków lub przyczynach ich niewykorzystania albo o innym sposobie</w:t>
      </w:r>
    </w:p>
    <w:p w:rsidR="009C565F" w:rsidRPr="004F52DA" w:rsidRDefault="00440C44" w:rsidP="009C565F">
      <w:pPr>
        <w:spacing w:after="160" w:line="276" w:lineRule="auto"/>
        <w:rPr>
          <w:rFonts w:asciiTheme="minorHAnsi" w:eastAsia="Calibri" w:hAnsiTheme="minorHAnsi" w:cstheme="minorHAnsi"/>
          <w:color w:val="000000"/>
          <w:lang w:eastAsia="en-US"/>
        </w:rPr>
      </w:pPr>
      <w:r w:rsidRPr="004F52DA">
        <w:rPr>
          <w:rFonts w:ascii="Calibri" w:hAnsi="Calibri" w:cs="Calibri"/>
        </w:rPr>
        <w:t>usunięcia stwierdzonych uchybień i nieprawidłowości</w:t>
      </w:r>
      <w:r w:rsidRPr="004F52DA">
        <w:rPr>
          <w:rFonts w:asciiTheme="minorHAnsi" w:eastAsia="Calibri" w:hAnsiTheme="minorHAnsi" w:cstheme="minorHAnsi"/>
          <w:color w:val="000000"/>
          <w:lang w:eastAsia="en-US"/>
        </w:rPr>
        <w:t>.</w:t>
      </w:r>
    </w:p>
    <w:p w:rsidR="009C565F" w:rsidRDefault="00440C44" w:rsidP="009C565F">
      <w:pPr>
        <w:spacing w:before="120" w:line="276" w:lineRule="auto"/>
        <w:ind w:left="3402"/>
        <w:jc w:val="center"/>
        <w:rPr>
          <w:rFonts w:ascii="Calibri" w:hAnsi="Calibri" w:cs="Calibri"/>
        </w:rPr>
      </w:pPr>
      <w:r>
        <w:rPr>
          <w:rFonts w:ascii="Calibri" w:hAnsi="Calibri" w:cs="Calibri"/>
        </w:rPr>
        <w:t>z up. WOJEWODY MAZOWIECKIEGO</w:t>
      </w:r>
    </w:p>
    <w:p w:rsidR="009C565F" w:rsidRPr="00954CAA" w:rsidRDefault="00440C44" w:rsidP="009C565F">
      <w:pPr>
        <w:spacing w:before="120" w:line="276" w:lineRule="auto"/>
        <w:ind w:left="3402"/>
        <w:jc w:val="center"/>
        <w:rPr>
          <w:rFonts w:ascii="Calibri" w:hAnsi="Calibri" w:cs="Calibri"/>
          <w:i/>
        </w:rPr>
      </w:pPr>
      <w:r w:rsidRPr="00954CAA">
        <w:rPr>
          <w:rFonts w:ascii="Calibri" w:hAnsi="Calibri" w:cs="Calibri"/>
          <w:i/>
        </w:rPr>
        <w:t>Anna Karpińska</w:t>
      </w:r>
    </w:p>
    <w:p w:rsidR="009C565F" w:rsidRDefault="00440C44" w:rsidP="009C565F">
      <w:pPr>
        <w:spacing w:before="120" w:line="276" w:lineRule="auto"/>
        <w:ind w:left="3402"/>
        <w:jc w:val="center"/>
        <w:rPr>
          <w:rFonts w:ascii="Calibri" w:hAnsi="Calibri" w:cs="Calibri"/>
        </w:rPr>
      </w:pPr>
      <w:r>
        <w:rPr>
          <w:rFonts w:ascii="Calibri" w:hAnsi="Calibri" w:cs="Calibri"/>
        </w:rPr>
        <w:t>Zastępca Dyrektora Wydziału Polityki Społecznej</w:t>
      </w:r>
    </w:p>
    <w:p w:rsidR="009C565F" w:rsidRDefault="00440C44" w:rsidP="009C565F">
      <w:pPr>
        <w:spacing w:before="120" w:line="276" w:lineRule="auto"/>
        <w:ind w:left="3402"/>
        <w:jc w:val="center"/>
        <w:rPr>
          <w:rFonts w:ascii="Calibri" w:hAnsi="Calibri" w:cs="Calibri"/>
        </w:rPr>
      </w:pPr>
      <w:r>
        <w:rPr>
          <w:rFonts w:ascii="Calibri" w:hAnsi="Calibri" w:cs="Calibri"/>
        </w:rPr>
        <w:t>Wydział Polityki Społecznej</w:t>
      </w:r>
    </w:p>
    <w:p w:rsidR="009C565F" w:rsidRPr="00954CAA" w:rsidRDefault="00440C44" w:rsidP="009C565F">
      <w:pPr>
        <w:spacing w:before="120" w:line="276" w:lineRule="auto"/>
        <w:ind w:left="3402"/>
        <w:jc w:val="center"/>
        <w:rPr>
          <w:rFonts w:ascii="Calibri" w:hAnsi="Calibri" w:cs="Calibri"/>
          <w:i/>
        </w:rPr>
      </w:pPr>
      <w:r w:rsidRPr="00954CAA">
        <w:rPr>
          <w:rFonts w:ascii="Calibri" w:hAnsi="Calibri" w:cs="Calibri"/>
          <w:i/>
        </w:rPr>
        <w:t xml:space="preserve">Mazowieckiego Urzędu Wojewódzkiego </w:t>
      </w:r>
    </w:p>
    <w:p w:rsidR="009C565F" w:rsidRPr="00954CAA" w:rsidRDefault="00440C44" w:rsidP="009C565F">
      <w:pPr>
        <w:spacing w:before="120" w:line="276" w:lineRule="auto"/>
        <w:ind w:left="3402"/>
        <w:jc w:val="center"/>
        <w:rPr>
          <w:rFonts w:ascii="Calibri" w:hAnsi="Calibri" w:cs="Calibri"/>
          <w:i/>
        </w:rPr>
      </w:pPr>
      <w:r w:rsidRPr="00954CAA">
        <w:rPr>
          <w:rFonts w:ascii="Calibri" w:hAnsi="Calibri" w:cs="Calibri"/>
          <w:i/>
        </w:rPr>
        <w:t>w Warszawie</w:t>
      </w:r>
    </w:p>
    <w:p w:rsidR="009C565F" w:rsidRDefault="00440C44" w:rsidP="009C565F">
      <w:pPr>
        <w:spacing w:before="120" w:line="276" w:lineRule="auto"/>
        <w:ind w:left="3402"/>
        <w:jc w:val="center"/>
        <w:rPr>
          <w:rFonts w:ascii="Calibri" w:hAnsi="Calibri" w:cs="Calibri"/>
          <w:sz w:val="22"/>
          <w:szCs w:val="22"/>
        </w:rPr>
      </w:pPr>
      <w:r>
        <w:rPr>
          <w:rFonts w:ascii="Calibri" w:hAnsi="Calibri" w:cs="Calibri"/>
        </w:rPr>
        <w:t>/podpisano kwalifikowanym podpisem elektronicznym/</w:t>
      </w:r>
    </w:p>
    <w:p w:rsidR="009C565F" w:rsidRDefault="009C565F" w:rsidP="009C565F">
      <w:pPr>
        <w:spacing w:line="276" w:lineRule="auto"/>
        <w:rPr>
          <w:rFonts w:ascii="Calibri" w:hAnsi="Calibri" w:cs="Calibri"/>
        </w:rPr>
      </w:pPr>
    </w:p>
    <w:p w:rsidR="009C565F" w:rsidRDefault="009C565F" w:rsidP="009C565F">
      <w:pPr>
        <w:spacing w:line="276" w:lineRule="auto"/>
        <w:rPr>
          <w:rFonts w:ascii="Calibri" w:hAnsi="Calibri" w:cs="Calibri"/>
        </w:rPr>
      </w:pPr>
    </w:p>
    <w:p w:rsidR="009C565F" w:rsidRPr="00AD6AF8" w:rsidRDefault="00440C44" w:rsidP="009C565F">
      <w:pPr>
        <w:spacing w:line="276" w:lineRule="auto"/>
        <w:rPr>
          <w:rFonts w:asciiTheme="minorHAnsi" w:eastAsiaTheme="minorHAnsi" w:hAnsiTheme="minorHAnsi" w:cstheme="minorHAnsi"/>
          <w:lang w:eastAsia="en-US"/>
        </w:rPr>
      </w:pPr>
      <w:r>
        <w:rPr>
          <w:rFonts w:ascii="Calibri" w:hAnsi="Calibri" w:cs="Calibri"/>
        </w:rPr>
        <w:t xml:space="preserve">Do wiadomości: </w:t>
      </w:r>
      <w:r w:rsidRPr="00AD6AF8">
        <w:rPr>
          <w:rFonts w:asciiTheme="minorHAnsi" w:eastAsiaTheme="minorHAnsi" w:hAnsiTheme="minorHAnsi" w:cstheme="minorHAnsi"/>
          <w:lang w:eastAsia="en-US"/>
        </w:rPr>
        <w:t xml:space="preserve">Pan </w:t>
      </w:r>
      <w:r w:rsidR="006354E5">
        <w:rPr>
          <w:rFonts w:asciiTheme="minorHAnsi" w:eastAsiaTheme="minorHAnsi" w:hAnsiTheme="minorHAnsi" w:cstheme="minorHAnsi"/>
          <w:lang w:eastAsia="en-US"/>
        </w:rPr>
        <w:t>XXXX XXXXX</w:t>
      </w:r>
      <w:r w:rsidRPr="00AD6AF8">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 </w:t>
      </w:r>
      <w:r w:rsidRPr="00AD6AF8">
        <w:rPr>
          <w:rFonts w:asciiTheme="minorHAnsi" w:eastAsiaTheme="minorHAnsi" w:hAnsiTheme="minorHAnsi" w:cstheme="minorHAnsi"/>
          <w:lang w:eastAsia="en-US"/>
        </w:rPr>
        <w:t>Prezydent Miasta Stołecznego Warszawy</w:t>
      </w:r>
    </w:p>
    <w:p w:rsidR="009C565F" w:rsidRPr="00504F2F" w:rsidRDefault="009C565F" w:rsidP="009C565F">
      <w:pPr>
        <w:spacing w:line="276" w:lineRule="auto"/>
        <w:rPr>
          <w:rFonts w:ascii="Calibri" w:hAnsi="Calibri" w:cs="Calibri"/>
        </w:rPr>
      </w:pPr>
    </w:p>
    <w:sectPr w:rsidR="009C565F" w:rsidRPr="00504F2F" w:rsidSect="009C565F">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D8" w:rsidRDefault="00F93DD8">
      <w:r>
        <w:separator/>
      </w:r>
    </w:p>
  </w:endnote>
  <w:endnote w:type="continuationSeparator" w:id="0">
    <w:p w:rsidR="00F93DD8" w:rsidRDefault="00F9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077979"/>
      <w:docPartObj>
        <w:docPartGallery w:val="Page Numbers (Bottom of Page)"/>
        <w:docPartUnique/>
      </w:docPartObj>
    </w:sdtPr>
    <w:sdtEndPr/>
    <w:sdtContent>
      <w:p w:rsidR="009C565F" w:rsidRDefault="009C565F">
        <w:pPr>
          <w:pStyle w:val="Stopka"/>
          <w:jc w:val="right"/>
        </w:pPr>
        <w:r>
          <w:fldChar w:fldCharType="begin"/>
        </w:r>
        <w:r>
          <w:instrText>PAGE   \* MERGEFORMAT</w:instrText>
        </w:r>
        <w:r>
          <w:fldChar w:fldCharType="separate"/>
        </w:r>
        <w:r w:rsidR="005A04EF">
          <w:rPr>
            <w:noProof/>
          </w:rPr>
          <w:t>1</w:t>
        </w:r>
        <w:r>
          <w:fldChar w:fldCharType="end"/>
        </w:r>
      </w:p>
    </w:sdtContent>
  </w:sdt>
  <w:p w:rsidR="009C565F" w:rsidRDefault="009C56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D8" w:rsidRDefault="00F93DD8" w:rsidP="009C565F">
      <w:r>
        <w:separator/>
      </w:r>
    </w:p>
  </w:footnote>
  <w:footnote w:type="continuationSeparator" w:id="0">
    <w:p w:rsidR="00F93DD8" w:rsidRDefault="00F93DD8" w:rsidP="009C565F">
      <w:r>
        <w:continuationSeparator/>
      </w:r>
    </w:p>
  </w:footnote>
  <w:footnote w:id="1">
    <w:p w:rsidR="009C565F" w:rsidRPr="00F94BA8" w:rsidRDefault="009C565F" w:rsidP="009C565F">
      <w:pPr>
        <w:pStyle w:val="Tekstprzypisudolnego"/>
        <w:rPr>
          <w:sz w:val="24"/>
          <w:szCs w:val="24"/>
        </w:rPr>
      </w:pPr>
      <w:r w:rsidRPr="00F94BA8">
        <w:rPr>
          <w:rStyle w:val="Odwoanieprzypisudolnego"/>
          <w:sz w:val="24"/>
          <w:szCs w:val="24"/>
        </w:rPr>
        <w:footnoteRef/>
      </w:r>
      <w:r w:rsidRPr="00F94BA8">
        <w:rPr>
          <w:sz w:val="24"/>
          <w:szCs w:val="24"/>
        </w:rPr>
        <w:t xml:space="preserve"> </w:t>
      </w:r>
      <w:r w:rsidRPr="00F94BA8">
        <w:rPr>
          <w:rFonts w:eastAsia="Calibri" w:cstheme="minorHAnsi"/>
          <w:sz w:val="24"/>
          <w:szCs w:val="24"/>
        </w:rPr>
        <w:t>Dalej Urząd Dzielnicy Bemowo, Urząd Dzielnicy lub Organ.</w:t>
      </w:r>
    </w:p>
  </w:footnote>
  <w:footnote w:id="2">
    <w:p w:rsidR="009C565F" w:rsidRPr="00F94BA8" w:rsidRDefault="009C565F" w:rsidP="009C565F">
      <w:pPr>
        <w:pStyle w:val="Tekstprzypisudolnego"/>
        <w:rPr>
          <w:sz w:val="24"/>
          <w:szCs w:val="24"/>
        </w:rPr>
      </w:pPr>
      <w:r w:rsidRPr="00F94BA8">
        <w:rPr>
          <w:rStyle w:val="Odwoanieprzypisudolnego"/>
          <w:sz w:val="24"/>
          <w:szCs w:val="24"/>
        </w:rPr>
        <w:footnoteRef/>
      </w:r>
      <w:r w:rsidRPr="00F94BA8">
        <w:rPr>
          <w:sz w:val="24"/>
          <w:szCs w:val="24"/>
        </w:rPr>
        <w:t xml:space="preserve"> Dalej Ustawa lub ustawa o świadczeniach rodzinnych.</w:t>
      </w:r>
    </w:p>
  </w:footnote>
  <w:footnote w:id="3">
    <w:p w:rsidR="009C565F" w:rsidRPr="00FF3801" w:rsidRDefault="009C565F" w:rsidP="009C565F">
      <w:pPr>
        <w:pStyle w:val="Tekstprzypisudolnego"/>
        <w:rPr>
          <w:sz w:val="24"/>
          <w:szCs w:val="24"/>
        </w:rPr>
      </w:pPr>
      <w:r w:rsidRPr="00FF3801">
        <w:rPr>
          <w:rStyle w:val="Odwoanieprzypisudolnego"/>
          <w:sz w:val="24"/>
          <w:szCs w:val="24"/>
        </w:rPr>
        <w:footnoteRef/>
      </w:r>
      <w:r w:rsidRPr="00FF3801">
        <w:rPr>
          <w:sz w:val="24"/>
          <w:szCs w:val="24"/>
        </w:rPr>
        <w:t xml:space="preserve"> </w:t>
      </w:r>
      <w:r w:rsidRPr="00FF3801">
        <w:rPr>
          <w:rFonts w:eastAsia="Calibri" w:cstheme="minorHAnsi"/>
          <w:sz w:val="24"/>
          <w:szCs w:val="24"/>
        </w:rPr>
        <w:t>Uchwała Nr I/4/2018 Rady Dzielnicy Bemowo m. st. Warszawy z 28 listopada 2018 r.</w:t>
      </w:r>
    </w:p>
  </w:footnote>
  <w:footnote w:id="4">
    <w:p w:rsidR="009C565F" w:rsidRPr="00FF3801" w:rsidRDefault="009C565F" w:rsidP="009C565F">
      <w:pPr>
        <w:pStyle w:val="Tekstprzypisudolnego"/>
        <w:rPr>
          <w:sz w:val="24"/>
          <w:szCs w:val="24"/>
        </w:rPr>
      </w:pPr>
      <w:r w:rsidRPr="00FF3801">
        <w:rPr>
          <w:rStyle w:val="Odwoanieprzypisudolnego"/>
          <w:sz w:val="24"/>
          <w:szCs w:val="24"/>
        </w:rPr>
        <w:footnoteRef/>
      </w:r>
      <w:r w:rsidRPr="00FF3801">
        <w:rPr>
          <w:sz w:val="24"/>
          <w:szCs w:val="24"/>
        </w:rPr>
        <w:t xml:space="preserve"> </w:t>
      </w:r>
      <w:r w:rsidRPr="00FF3801">
        <w:rPr>
          <w:rFonts w:eastAsia="Calibri" w:cstheme="minorHAnsi"/>
          <w:sz w:val="24"/>
          <w:szCs w:val="24"/>
        </w:rPr>
        <w:t>Uchwała Nr I/9/2018 Rady Dzielnicy Bemowo m. st. Warszawy z 28 listopada 2018 r.</w:t>
      </w:r>
    </w:p>
  </w:footnote>
  <w:footnote w:id="5">
    <w:p w:rsidR="009C565F" w:rsidRPr="00FF3801" w:rsidRDefault="009C565F" w:rsidP="009C565F">
      <w:pPr>
        <w:pStyle w:val="Tekstprzypisudolnego"/>
        <w:rPr>
          <w:sz w:val="24"/>
          <w:szCs w:val="24"/>
        </w:rPr>
      </w:pPr>
      <w:r w:rsidRPr="00FF3801">
        <w:rPr>
          <w:rStyle w:val="Odwoanieprzypisudolnego"/>
          <w:sz w:val="24"/>
          <w:szCs w:val="24"/>
        </w:rPr>
        <w:footnoteRef/>
      </w:r>
      <w:r w:rsidRPr="00FF3801">
        <w:rPr>
          <w:sz w:val="24"/>
          <w:szCs w:val="24"/>
        </w:rPr>
        <w:t xml:space="preserve"> Burmistrz Dzielnicy Bemowo: Upoważnienie Nr GP-OR.0052.</w:t>
      </w:r>
      <w:r w:rsidR="007E06AE">
        <w:rPr>
          <w:sz w:val="24"/>
          <w:szCs w:val="24"/>
        </w:rPr>
        <w:t>xxx</w:t>
      </w:r>
      <w:r w:rsidRPr="00FF3801">
        <w:rPr>
          <w:sz w:val="24"/>
          <w:szCs w:val="24"/>
        </w:rPr>
        <w:t>.20</w:t>
      </w:r>
      <w:r w:rsidR="007E06AE">
        <w:rPr>
          <w:sz w:val="24"/>
          <w:szCs w:val="24"/>
        </w:rPr>
        <w:t>xx</w:t>
      </w:r>
      <w:r w:rsidRPr="00FF3801">
        <w:rPr>
          <w:sz w:val="24"/>
          <w:szCs w:val="24"/>
        </w:rPr>
        <w:t xml:space="preserve"> z </w:t>
      </w:r>
      <w:r w:rsidR="007E06AE">
        <w:rPr>
          <w:sz w:val="24"/>
          <w:szCs w:val="24"/>
        </w:rPr>
        <w:t>xx</w:t>
      </w:r>
      <w:r w:rsidRPr="00FF3801">
        <w:rPr>
          <w:sz w:val="24"/>
          <w:szCs w:val="24"/>
        </w:rPr>
        <w:t xml:space="preserve"> grudnia 20</w:t>
      </w:r>
      <w:r w:rsidR="007E06AE">
        <w:rPr>
          <w:sz w:val="24"/>
          <w:szCs w:val="24"/>
        </w:rPr>
        <w:t>xx</w:t>
      </w:r>
      <w:r w:rsidRPr="00FF3801">
        <w:rPr>
          <w:sz w:val="24"/>
          <w:szCs w:val="24"/>
        </w:rPr>
        <w:t xml:space="preserve"> r., Upoważnienie Nr GP-OR.0052.</w:t>
      </w:r>
      <w:r w:rsidR="007E06AE">
        <w:rPr>
          <w:sz w:val="24"/>
          <w:szCs w:val="24"/>
        </w:rPr>
        <w:t>xx</w:t>
      </w:r>
      <w:r w:rsidRPr="00FF3801">
        <w:rPr>
          <w:sz w:val="24"/>
          <w:szCs w:val="24"/>
        </w:rPr>
        <w:t>.20</w:t>
      </w:r>
      <w:r w:rsidR="007E06AE">
        <w:rPr>
          <w:sz w:val="24"/>
          <w:szCs w:val="24"/>
        </w:rPr>
        <w:t>xx z xx lutego 20xx</w:t>
      </w:r>
      <w:r w:rsidRPr="00FF3801">
        <w:rPr>
          <w:sz w:val="24"/>
          <w:szCs w:val="24"/>
        </w:rPr>
        <w:t xml:space="preserve"> r.; Zastępca Burmistrza: Upoważnienie Nr GP-OR.0052.</w:t>
      </w:r>
      <w:r w:rsidR="007E06AE">
        <w:rPr>
          <w:sz w:val="24"/>
          <w:szCs w:val="24"/>
        </w:rPr>
        <w:t>xx</w:t>
      </w:r>
      <w:r w:rsidRPr="00FF3801">
        <w:rPr>
          <w:sz w:val="24"/>
          <w:szCs w:val="24"/>
        </w:rPr>
        <w:t>.20</w:t>
      </w:r>
      <w:r w:rsidR="007E06AE">
        <w:rPr>
          <w:sz w:val="24"/>
          <w:szCs w:val="24"/>
        </w:rPr>
        <w:t>xx z xx</w:t>
      </w:r>
      <w:r w:rsidRPr="00FF3801">
        <w:rPr>
          <w:sz w:val="24"/>
          <w:szCs w:val="24"/>
        </w:rPr>
        <w:t xml:space="preserve"> grudnia 20</w:t>
      </w:r>
      <w:r w:rsidR="007E06AE">
        <w:rPr>
          <w:sz w:val="24"/>
          <w:szCs w:val="24"/>
        </w:rPr>
        <w:t>xx</w:t>
      </w:r>
      <w:r w:rsidRPr="00FF3801">
        <w:rPr>
          <w:sz w:val="24"/>
          <w:szCs w:val="24"/>
        </w:rPr>
        <w:t xml:space="preserve"> r., Upoważnienie Nr GP-OR.0052.</w:t>
      </w:r>
      <w:r w:rsidR="007E06AE">
        <w:rPr>
          <w:sz w:val="24"/>
          <w:szCs w:val="24"/>
        </w:rPr>
        <w:t>xx</w:t>
      </w:r>
      <w:r w:rsidRPr="00FF3801">
        <w:rPr>
          <w:sz w:val="24"/>
          <w:szCs w:val="24"/>
        </w:rPr>
        <w:t>.20</w:t>
      </w:r>
      <w:r w:rsidR="007E06AE">
        <w:rPr>
          <w:sz w:val="24"/>
          <w:szCs w:val="24"/>
        </w:rPr>
        <w:t>xx z xx</w:t>
      </w:r>
      <w:r w:rsidRPr="00FF3801">
        <w:rPr>
          <w:sz w:val="24"/>
          <w:szCs w:val="24"/>
        </w:rPr>
        <w:t xml:space="preserve"> marca 20</w:t>
      </w:r>
      <w:r w:rsidR="007E06AE">
        <w:rPr>
          <w:sz w:val="24"/>
          <w:szCs w:val="24"/>
        </w:rPr>
        <w:t>xx</w:t>
      </w:r>
      <w:r w:rsidRPr="00FF3801">
        <w:rPr>
          <w:sz w:val="24"/>
          <w:szCs w:val="24"/>
        </w:rPr>
        <w:t xml:space="preserve"> r. </w:t>
      </w:r>
    </w:p>
  </w:footnote>
  <w:footnote w:id="6">
    <w:p w:rsidR="009C565F" w:rsidRPr="00FF3801" w:rsidRDefault="009C565F" w:rsidP="009C565F">
      <w:pPr>
        <w:pStyle w:val="Tekstprzypisudolnego"/>
        <w:rPr>
          <w:sz w:val="24"/>
          <w:szCs w:val="24"/>
        </w:rPr>
      </w:pPr>
      <w:r w:rsidRPr="00FF3801">
        <w:rPr>
          <w:rStyle w:val="Odwoanieprzypisudolnego"/>
          <w:sz w:val="24"/>
          <w:szCs w:val="24"/>
        </w:rPr>
        <w:footnoteRef/>
      </w:r>
      <w:r w:rsidRPr="00FF3801">
        <w:rPr>
          <w:sz w:val="24"/>
          <w:szCs w:val="24"/>
        </w:rPr>
        <w:t xml:space="preserve"> Dalej </w:t>
      </w:r>
      <w:r w:rsidRPr="00FF3801">
        <w:rPr>
          <w:rFonts w:cstheme="minorHAnsi"/>
          <w:sz w:val="24"/>
          <w:szCs w:val="24"/>
        </w:rPr>
        <w:t xml:space="preserve">Wydział </w:t>
      </w:r>
      <w:r w:rsidRPr="00FF3801">
        <w:rPr>
          <w:sz w:val="24"/>
          <w:szCs w:val="24"/>
        </w:rPr>
        <w:t>Świadczeń Rodzinnych i Obsługi Funduszu Alimentacyjnego lub WRA</w:t>
      </w:r>
    </w:p>
  </w:footnote>
  <w:footnote w:id="7">
    <w:p w:rsidR="009C565F" w:rsidRPr="00FF3801" w:rsidRDefault="009C565F" w:rsidP="009C565F">
      <w:pPr>
        <w:pStyle w:val="Tekstprzypisudolnego"/>
        <w:rPr>
          <w:sz w:val="24"/>
          <w:szCs w:val="24"/>
        </w:rPr>
      </w:pPr>
      <w:r w:rsidRPr="00FF3801">
        <w:rPr>
          <w:rStyle w:val="Odwoanieprzypisudolnego"/>
          <w:sz w:val="24"/>
          <w:szCs w:val="24"/>
        </w:rPr>
        <w:footnoteRef/>
      </w:r>
      <w:r w:rsidRPr="00FF3801">
        <w:rPr>
          <w:sz w:val="24"/>
          <w:szCs w:val="24"/>
        </w:rPr>
        <w:t xml:space="preserve"> Ustalono na podstawie przekazanego „Wykazu pracowników realizujących zadania z ustawy o świadczeniach rodzinnych w przedmiocie ustalania uprawnień do świadczenia pielęgnacyjnego wraz osobami odpowiedzialnymi za obsługę finansowo-księgową w Urzędzie Dzielnicy Bemowo” stanowiącego Załącznik nr 1 do zawiadomienia o kontroli.</w:t>
      </w:r>
    </w:p>
  </w:footnote>
  <w:footnote w:id="8">
    <w:p w:rsidR="009C565F" w:rsidRPr="007C7961" w:rsidRDefault="009C565F" w:rsidP="009C565F">
      <w:pPr>
        <w:pStyle w:val="Tekstprzypisudolnego"/>
        <w:rPr>
          <w:sz w:val="24"/>
          <w:szCs w:val="24"/>
        </w:rPr>
      </w:pPr>
      <w:r w:rsidRPr="007448E7">
        <w:rPr>
          <w:rStyle w:val="Odwoanieprzypisudolnego"/>
          <w:sz w:val="24"/>
          <w:szCs w:val="24"/>
        </w:rPr>
        <w:footnoteRef/>
      </w:r>
      <w:r>
        <w:rPr>
          <w:sz w:val="24"/>
          <w:szCs w:val="24"/>
        </w:rPr>
        <w:t xml:space="preserve"> Upoważnienia</w:t>
      </w:r>
      <w:r w:rsidRPr="007448E7">
        <w:rPr>
          <w:sz w:val="24"/>
          <w:szCs w:val="24"/>
        </w:rPr>
        <w:t xml:space="preserve">: </w:t>
      </w:r>
      <w:r w:rsidRPr="007C7961">
        <w:rPr>
          <w:sz w:val="24"/>
          <w:szCs w:val="24"/>
        </w:rPr>
        <w:t>GP</w:t>
      </w:r>
      <w:r>
        <w:rPr>
          <w:sz w:val="24"/>
          <w:szCs w:val="24"/>
        </w:rPr>
        <w:t>-OR.0052.</w:t>
      </w:r>
      <w:r w:rsidR="00165D8A">
        <w:rPr>
          <w:sz w:val="24"/>
          <w:szCs w:val="24"/>
        </w:rPr>
        <w:t>xx</w:t>
      </w:r>
      <w:r>
        <w:rPr>
          <w:sz w:val="24"/>
          <w:szCs w:val="24"/>
        </w:rPr>
        <w:t>.20</w:t>
      </w:r>
      <w:r w:rsidR="00165D8A">
        <w:rPr>
          <w:sz w:val="24"/>
          <w:szCs w:val="24"/>
        </w:rPr>
        <w:t>xx</w:t>
      </w:r>
      <w:r>
        <w:rPr>
          <w:sz w:val="24"/>
          <w:szCs w:val="24"/>
        </w:rPr>
        <w:t xml:space="preserve"> z </w:t>
      </w:r>
      <w:r w:rsidR="00165D8A">
        <w:rPr>
          <w:sz w:val="24"/>
          <w:szCs w:val="24"/>
        </w:rPr>
        <w:t>xxx</w:t>
      </w:r>
      <w:r w:rsidRPr="007C7961">
        <w:rPr>
          <w:sz w:val="24"/>
          <w:szCs w:val="24"/>
        </w:rPr>
        <w:t>, GP-</w:t>
      </w:r>
      <w:r>
        <w:rPr>
          <w:sz w:val="24"/>
          <w:szCs w:val="24"/>
        </w:rPr>
        <w:t>OR.0052.</w:t>
      </w:r>
      <w:r w:rsidR="00165D8A">
        <w:rPr>
          <w:sz w:val="24"/>
          <w:szCs w:val="24"/>
        </w:rPr>
        <w:t>xx</w:t>
      </w:r>
      <w:r>
        <w:rPr>
          <w:sz w:val="24"/>
          <w:szCs w:val="24"/>
        </w:rPr>
        <w:t>.20</w:t>
      </w:r>
      <w:r w:rsidR="00165D8A">
        <w:rPr>
          <w:sz w:val="24"/>
          <w:szCs w:val="24"/>
        </w:rPr>
        <w:t>xx</w:t>
      </w:r>
      <w:r>
        <w:rPr>
          <w:sz w:val="24"/>
          <w:szCs w:val="24"/>
        </w:rPr>
        <w:t xml:space="preserve"> z </w:t>
      </w:r>
      <w:r w:rsidR="00165D8A">
        <w:rPr>
          <w:sz w:val="24"/>
          <w:szCs w:val="24"/>
        </w:rPr>
        <w:t>xxx</w:t>
      </w:r>
      <w:r w:rsidRPr="007C7961">
        <w:rPr>
          <w:sz w:val="24"/>
          <w:szCs w:val="24"/>
        </w:rPr>
        <w:t>., GP</w:t>
      </w:r>
      <w:r>
        <w:rPr>
          <w:sz w:val="24"/>
          <w:szCs w:val="24"/>
        </w:rPr>
        <w:t>-OR.0052.</w:t>
      </w:r>
      <w:r w:rsidR="00165D8A">
        <w:rPr>
          <w:sz w:val="24"/>
          <w:szCs w:val="24"/>
        </w:rPr>
        <w:t>xx</w:t>
      </w:r>
      <w:r>
        <w:rPr>
          <w:sz w:val="24"/>
          <w:szCs w:val="24"/>
        </w:rPr>
        <w:t>.20</w:t>
      </w:r>
      <w:r w:rsidR="00165D8A">
        <w:rPr>
          <w:sz w:val="24"/>
          <w:szCs w:val="24"/>
        </w:rPr>
        <w:t>xx z xxx</w:t>
      </w:r>
      <w:r w:rsidRPr="007C7961">
        <w:rPr>
          <w:sz w:val="24"/>
          <w:szCs w:val="24"/>
        </w:rPr>
        <w:t>, G</w:t>
      </w:r>
      <w:r>
        <w:rPr>
          <w:sz w:val="24"/>
          <w:szCs w:val="24"/>
        </w:rPr>
        <w:t>P-OR.0052.</w:t>
      </w:r>
      <w:r w:rsidR="00165D8A">
        <w:rPr>
          <w:sz w:val="24"/>
          <w:szCs w:val="24"/>
        </w:rPr>
        <w:t>xx</w:t>
      </w:r>
      <w:r>
        <w:rPr>
          <w:sz w:val="24"/>
          <w:szCs w:val="24"/>
        </w:rPr>
        <w:t>.20</w:t>
      </w:r>
      <w:r w:rsidR="00165D8A">
        <w:rPr>
          <w:sz w:val="24"/>
          <w:szCs w:val="24"/>
        </w:rPr>
        <w:t>xx</w:t>
      </w:r>
      <w:r>
        <w:rPr>
          <w:sz w:val="24"/>
          <w:szCs w:val="24"/>
        </w:rPr>
        <w:t xml:space="preserve"> z </w:t>
      </w:r>
      <w:r w:rsidR="00165D8A">
        <w:rPr>
          <w:sz w:val="24"/>
          <w:szCs w:val="24"/>
        </w:rPr>
        <w:t>xxx</w:t>
      </w:r>
      <w:r w:rsidRPr="007C7961">
        <w:rPr>
          <w:sz w:val="24"/>
          <w:szCs w:val="24"/>
        </w:rPr>
        <w:t>, GP-OR.0052.</w:t>
      </w:r>
      <w:r w:rsidR="00165D8A">
        <w:rPr>
          <w:sz w:val="24"/>
          <w:szCs w:val="24"/>
        </w:rPr>
        <w:t>xxx</w:t>
      </w:r>
      <w:r>
        <w:rPr>
          <w:sz w:val="24"/>
          <w:szCs w:val="24"/>
        </w:rPr>
        <w:t>.20</w:t>
      </w:r>
      <w:r w:rsidR="00165D8A">
        <w:rPr>
          <w:sz w:val="24"/>
          <w:szCs w:val="24"/>
        </w:rPr>
        <w:t>xx</w:t>
      </w:r>
      <w:r>
        <w:rPr>
          <w:sz w:val="24"/>
          <w:szCs w:val="24"/>
        </w:rPr>
        <w:t xml:space="preserve"> z </w:t>
      </w:r>
      <w:r w:rsidR="00165D8A">
        <w:rPr>
          <w:sz w:val="24"/>
          <w:szCs w:val="24"/>
        </w:rPr>
        <w:t>xxx</w:t>
      </w:r>
      <w:r w:rsidRPr="007C7961">
        <w:rPr>
          <w:sz w:val="24"/>
          <w:szCs w:val="24"/>
        </w:rPr>
        <w:t>, GP-OR.0052.</w:t>
      </w:r>
      <w:r w:rsidR="00165D8A">
        <w:rPr>
          <w:sz w:val="24"/>
          <w:szCs w:val="24"/>
        </w:rPr>
        <w:t>xx</w:t>
      </w:r>
      <w:r w:rsidRPr="007C7961">
        <w:rPr>
          <w:sz w:val="24"/>
          <w:szCs w:val="24"/>
        </w:rPr>
        <w:t>.20</w:t>
      </w:r>
      <w:r w:rsidR="00165D8A">
        <w:rPr>
          <w:sz w:val="24"/>
          <w:szCs w:val="24"/>
        </w:rPr>
        <w:t>xx</w:t>
      </w:r>
      <w:r w:rsidRPr="007C7961">
        <w:rPr>
          <w:sz w:val="24"/>
          <w:szCs w:val="24"/>
        </w:rPr>
        <w:t xml:space="preserve"> z </w:t>
      </w:r>
      <w:r w:rsidR="00165D8A">
        <w:rPr>
          <w:sz w:val="24"/>
          <w:szCs w:val="24"/>
        </w:rPr>
        <w:t>xxx</w:t>
      </w:r>
      <w:r w:rsidRPr="007C7961">
        <w:rPr>
          <w:sz w:val="24"/>
          <w:szCs w:val="24"/>
        </w:rPr>
        <w:t>, GP-OR.0052.</w:t>
      </w:r>
      <w:r w:rsidR="00165D8A">
        <w:rPr>
          <w:sz w:val="24"/>
          <w:szCs w:val="24"/>
        </w:rPr>
        <w:t>xx</w:t>
      </w:r>
      <w:r w:rsidRPr="007C7961">
        <w:rPr>
          <w:sz w:val="24"/>
          <w:szCs w:val="24"/>
        </w:rPr>
        <w:t>.20</w:t>
      </w:r>
      <w:r w:rsidR="00165D8A">
        <w:rPr>
          <w:sz w:val="24"/>
          <w:szCs w:val="24"/>
        </w:rPr>
        <w:t>xx</w:t>
      </w:r>
      <w:r w:rsidRPr="007C7961">
        <w:rPr>
          <w:sz w:val="24"/>
          <w:szCs w:val="24"/>
        </w:rPr>
        <w:t xml:space="preserve"> z </w:t>
      </w:r>
      <w:r w:rsidR="00165D8A">
        <w:rPr>
          <w:sz w:val="24"/>
          <w:szCs w:val="24"/>
        </w:rPr>
        <w:t>xxx</w:t>
      </w:r>
      <w:r w:rsidRPr="007C7961">
        <w:rPr>
          <w:sz w:val="24"/>
          <w:szCs w:val="24"/>
        </w:rPr>
        <w:t>.</w:t>
      </w:r>
    </w:p>
  </w:footnote>
  <w:footnote w:id="9">
    <w:p w:rsidR="009C565F" w:rsidRPr="007812CB" w:rsidRDefault="009C565F" w:rsidP="009C565F">
      <w:pPr>
        <w:pStyle w:val="Tekstprzypisudolnego"/>
        <w:rPr>
          <w:sz w:val="24"/>
          <w:szCs w:val="24"/>
        </w:rPr>
      </w:pPr>
      <w:r w:rsidRPr="007812CB">
        <w:rPr>
          <w:rStyle w:val="Odwoanieprzypisudolnego"/>
          <w:sz w:val="24"/>
          <w:szCs w:val="24"/>
        </w:rPr>
        <w:footnoteRef/>
      </w:r>
      <w:r w:rsidRPr="007812CB">
        <w:rPr>
          <w:sz w:val="24"/>
          <w:szCs w:val="24"/>
        </w:rPr>
        <w:t xml:space="preserve"> Dotyczy </w:t>
      </w:r>
      <w:r>
        <w:rPr>
          <w:sz w:val="24"/>
          <w:szCs w:val="24"/>
        </w:rPr>
        <w:t>xxx xxx</w:t>
      </w:r>
      <w:r w:rsidRPr="007812CB">
        <w:rPr>
          <w:sz w:val="24"/>
          <w:szCs w:val="24"/>
        </w:rPr>
        <w:t xml:space="preserve"> pracownika Wydziału Świadczeń Rodzinnych i Obsługi Funduszu Alimentacyjnego dla dzielnicy Bemowo m.st. Warszawy</w:t>
      </w:r>
    </w:p>
  </w:footnote>
  <w:footnote w:id="10">
    <w:p w:rsidR="009C565F" w:rsidRPr="00AC3A38" w:rsidRDefault="009C565F" w:rsidP="009C565F">
      <w:pPr>
        <w:pStyle w:val="Tekstprzypisudolnego"/>
        <w:rPr>
          <w:sz w:val="24"/>
          <w:szCs w:val="24"/>
        </w:rPr>
      </w:pPr>
      <w:r w:rsidRPr="00AC3A38">
        <w:rPr>
          <w:rStyle w:val="Odwoanieprzypisudolnego"/>
          <w:sz w:val="24"/>
          <w:szCs w:val="24"/>
        </w:rPr>
        <w:footnoteRef/>
      </w:r>
      <w:r>
        <w:rPr>
          <w:sz w:val="24"/>
          <w:szCs w:val="24"/>
        </w:rPr>
        <w:t xml:space="preserve"> Upoważnienie</w:t>
      </w:r>
      <w:r w:rsidRPr="00AC3A38">
        <w:rPr>
          <w:sz w:val="24"/>
          <w:szCs w:val="24"/>
        </w:rPr>
        <w:t>: GP-OR.0052.</w:t>
      </w:r>
      <w:r w:rsidR="00C32119">
        <w:rPr>
          <w:sz w:val="24"/>
          <w:szCs w:val="24"/>
        </w:rPr>
        <w:t>xx.20xx</w:t>
      </w:r>
      <w:r w:rsidRPr="00AC3A38">
        <w:rPr>
          <w:sz w:val="24"/>
          <w:szCs w:val="24"/>
        </w:rPr>
        <w:t xml:space="preserve"> z </w:t>
      </w:r>
      <w:r w:rsidR="00C32119">
        <w:rPr>
          <w:sz w:val="24"/>
          <w:szCs w:val="24"/>
        </w:rPr>
        <w:t>xxx</w:t>
      </w:r>
      <w:r w:rsidRPr="00AC3A38">
        <w:rPr>
          <w:sz w:val="24"/>
          <w:szCs w:val="24"/>
        </w:rPr>
        <w:t>.</w:t>
      </w:r>
      <w:r>
        <w:rPr>
          <w:sz w:val="24"/>
          <w:szCs w:val="24"/>
        </w:rPr>
        <w:t xml:space="preserve"> </w:t>
      </w:r>
    </w:p>
  </w:footnote>
  <w:footnote w:id="11">
    <w:p w:rsidR="009C565F" w:rsidRPr="00192A64" w:rsidRDefault="009C565F" w:rsidP="009C565F">
      <w:pPr>
        <w:pStyle w:val="Tekstprzypisudolnego"/>
        <w:rPr>
          <w:sz w:val="24"/>
          <w:szCs w:val="24"/>
        </w:rPr>
      </w:pPr>
      <w:r w:rsidRPr="00AC3A38">
        <w:rPr>
          <w:rStyle w:val="Odwoanieprzypisudolnego"/>
          <w:sz w:val="24"/>
          <w:szCs w:val="24"/>
        </w:rPr>
        <w:footnoteRef/>
      </w:r>
      <w:r>
        <w:rPr>
          <w:sz w:val="24"/>
          <w:szCs w:val="24"/>
        </w:rPr>
        <w:t xml:space="preserve"> Upoważnienia</w:t>
      </w:r>
      <w:r w:rsidRPr="00AC3A38">
        <w:rPr>
          <w:sz w:val="24"/>
          <w:szCs w:val="24"/>
        </w:rPr>
        <w:t xml:space="preserve">: </w:t>
      </w:r>
      <w:r>
        <w:rPr>
          <w:sz w:val="24"/>
          <w:szCs w:val="24"/>
        </w:rPr>
        <w:t>GP-OR.0052.</w:t>
      </w:r>
      <w:r w:rsidR="00C32119">
        <w:rPr>
          <w:sz w:val="24"/>
          <w:szCs w:val="24"/>
        </w:rPr>
        <w:t>xx</w:t>
      </w:r>
      <w:r>
        <w:rPr>
          <w:sz w:val="24"/>
          <w:szCs w:val="24"/>
        </w:rPr>
        <w:t>.20</w:t>
      </w:r>
      <w:r w:rsidR="00C32119">
        <w:rPr>
          <w:sz w:val="24"/>
          <w:szCs w:val="24"/>
        </w:rPr>
        <w:t>xx</w:t>
      </w:r>
      <w:r>
        <w:rPr>
          <w:sz w:val="24"/>
          <w:szCs w:val="24"/>
        </w:rPr>
        <w:t xml:space="preserve"> z </w:t>
      </w:r>
      <w:r w:rsidR="00C32119">
        <w:rPr>
          <w:sz w:val="24"/>
          <w:szCs w:val="24"/>
        </w:rPr>
        <w:t>xxx</w:t>
      </w:r>
      <w:r w:rsidRPr="009025E1">
        <w:rPr>
          <w:sz w:val="24"/>
          <w:szCs w:val="24"/>
        </w:rPr>
        <w:t>, GP-</w:t>
      </w:r>
      <w:r>
        <w:rPr>
          <w:sz w:val="24"/>
          <w:szCs w:val="24"/>
        </w:rPr>
        <w:t xml:space="preserve"> </w:t>
      </w:r>
      <w:r w:rsidRPr="00192A64">
        <w:rPr>
          <w:sz w:val="24"/>
          <w:szCs w:val="24"/>
        </w:rPr>
        <w:t>OR.0052.</w:t>
      </w:r>
      <w:r>
        <w:rPr>
          <w:sz w:val="24"/>
          <w:szCs w:val="24"/>
        </w:rPr>
        <w:t>xxx</w:t>
      </w:r>
      <w:r w:rsidRPr="00192A64">
        <w:rPr>
          <w:sz w:val="24"/>
          <w:szCs w:val="24"/>
        </w:rPr>
        <w:t>.20</w:t>
      </w:r>
      <w:r w:rsidR="00C32119">
        <w:rPr>
          <w:sz w:val="24"/>
          <w:szCs w:val="24"/>
        </w:rPr>
        <w:t>xx</w:t>
      </w:r>
      <w:r w:rsidRPr="00192A64">
        <w:rPr>
          <w:sz w:val="24"/>
          <w:szCs w:val="24"/>
        </w:rPr>
        <w:t xml:space="preserve"> z </w:t>
      </w:r>
      <w:r w:rsidR="00C32119">
        <w:rPr>
          <w:sz w:val="24"/>
          <w:szCs w:val="24"/>
        </w:rPr>
        <w:t>xxx</w:t>
      </w:r>
      <w:r w:rsidRPr="00192A64">
        <w:rPr>
          <w:sz w:val="24"/>
          <w:szCs w:val="24"/>
        </w:rPr>
        <w:t>, GP-</w:t>
      </w:r>
      <w:r>
        <w:rPr>
          <w:sz w:val="24"/>
          <w:szCs w:val="24"/>
        </w:rPr>
        <w:t>OR.0052.xxx.20</w:t>
      </w:r>
      <w:r w:rsidR="00C32119">
        <w:rPr>
          <w:sz w:val="24"/>
          <w:szCs w:val="24"/>
        </w:rPr>
        <w:t>xx</w:t>
      </w:r>
      <w:r>
        <w:rPr>
          <w:sz w:val="24"/>
          <w:szCs w:val="24"/>
        </w:rPr>
        <w:t xml:space="preserve"> z </w:t>
      </w:r>
      <w:r w:rsidR="00C32119">
        <w:rPr>
          <w:sz w:val="24"/>
          <w:szCs w:val="24"/>
        </w:rPr>
        <w:t>xxx</w:t>
      </w:r>
      <w:r w:rsidRPr="00192A64">
        <w:rPr>
          <w:sz w:val="24"/>
          <w:szCs w:val="24"/>
        </w:rPr>
        <w:t>.</w:t>
      </w:r>
    </w:p>
  </w:footnote>
  <w:footnote w:id="12">
    <w:p w:rsidR="009C565F" w:rsidRPr="006E2C26" w:rsidRDefault="009C565F" w:rsidP="009C565F">
      <w:pPr>
        <w:pStyle w:val="Tekstprzypisudolnego"/>
        <w:rPr>
          <w:sz w:val="24"/>
          <w:szCs w:val="24"/>
        </w:rPr>
      </w:pPr>
      <w:r w:rsidRPr="006E2C26">
        <w:rPr>
          <w:rStyle w:val="Odwoanieprzypisudolnego"/>
          <w:sz w:val="24"/>
          <w:szCs w:val="24"/>
        </w:rPr>
        <w:footnoteRef/>
      </w:r>
      <w:r>
        <w:rPr>
          <w:sz w:val="24"/>
          <w:szCs w:val="24"/>
        </w:rPr>
        <w:t xml:space="preserve"> Upoważnienie: GP-OR.0052.xxx</w:t>
      </w:r>
      <w:r w:rsidRPr="006E2C26">
        <w:rPr>
          <w:sz w:val="24"/>
          <w:szCs w:val="24"/>
        </w:rPr>
        <w:t>.20</w:t>
      </w:r>
      <w:r w:rsidR="00C32119">
        <w:rPr>
          <w:sz w:val="24"/>
          <w:szCs w:val="24"/>
        </w:rPr>
        <w:t>xx</w:t>
      </w:r>
      <w:r w:rsidRPr="006E2C26">
        <w:rPr>
          <w:sz w:val="24"/>
          <w:szCs w:val="24"/>
        </w:rPr>
        <w:t xml:space="preserve"> z </w:t>
      </w:r>
      <w:r w:rsidR="00C32119">
        <w:rPr>
          <w:sz w:val="24"/>
          <w:szCs w:val="24"/>
        </w:rPr>
        <w:t>xxx</w:t>
      </w:r>
      <w:r w:rsidRPr="006E2C26">
        <w:rPr>
          <w:sz w:val="24"/>
          <w:szCs w:val="24"/>
        </w:rPr>
        <w:t>.</w:t>
      </w:r>
    </w:p>
  </w:footnote>
  <w:footnote w:id="13">
    <w:p w:rsidR="009C565F" w:rsidRPr="006E2C26" w:rsidRDefault="009C565F" w:rsidP="009C565F">
      <w:pPr>
        <w:pStyle w:val="Tekstprzypisudolnego"/>
        <w:rPr>
          <w:sz w:val="24"/>
          <w:szCs w:val="24"/>
        </w:rPr>
      </w:pPr>
      <w:r w:rsidRPr="006E2C26">
        <w:rPr>
          <w:rStyle w:val="Odwoanieprzypisudolnego"/>
          <w:sz w:val="24"/>
          <w:szCs w:val="24"/>
        </w:rPr>
        <w:footnoteRef/>
      </w:r>
      <w:r>
        <w:rPr>
          <w:sz w:val="24"/>
          <w:szCs w:val="24"/>
        </w:rPr>
        <w:t xml:space="preserve"> Upoważnienia: GP-OR.0052.xxx</w:t>
      </w:r>
      <w:r w:rsidRPr="006E2C26">
        <w:rPr>
          <w:sz w:val="24"/>
          <w:szCs w:val="24"/>
        </w:rPr>
        <w:t>.20</w:t>
      </w:r>
      <w:r w:rsidR="00C32119">
        <w:rPr>
          <w:sz w:val="24"/>
          <w:szCs w:val="24"/>
        </w:rPr>
        <w:t>xx</w:t>
      </w:r>
      <w:r w:rsidRPr="006E2C26">
        <w:rPr>
          <w:sz w:val="24"/>
          <w:szCs w:val="24"/>
        </w:rPr>
        <w:t xml:space="preserve"> z </w:t>
      </w:r>
      <w:r w:rsidR="00C32119">
        <w:rPr>
          <w:sz w:val="24"/>
          <w:szCs w:val="24"/>
        </w:rPr>
        <w:t>xxx.</w:t>
      </w:r>
    </w:p>
  </w:footnote>
  <w:footnote w:id="14">
    <w:p w:rsidR="009C565F" w:rsidRPr="003F3D6E" w:rsidRDefault="009C565F" w:rsidP="009C565F">
      <w:pPr>
        <w:pStyle w:val="Tekstprzypisudolnego"/>
        <w:rPr>
          <w:sz w:val="24"/>
          <w:szCs w:val="24"/>
        </w:rPr>
      </w:pPr>
      <w:r w:rsidRPr="003F3D6E">
        <w:rPr>
          <w:rStyle w:val="Odwoanieprzypisudolnego"/>
          <w:sz w:val="24"/>
          <w:szCs w:val="24"/>
        </w:rPr>
        <w:footnoteRef/>
      </w:r>
      <w:r>
        <w:rPr>
          <w:sz w:val="24"/>
          <w:szCs w:val="24"/>
        </w:rPr>
        <w:t xml:space="preserve"> Upoważnienia: GP-</w:t>
      </w:r>
      <w:r w:rsidRPr="003F3D6E">
        <w:rPr>
          <w:sz w:val="24"/>
          <w:szCs w:val="24"/>
        </w:rPr>
        <w:t>OR.</w:t>
      </w:r>
      <w:r>
        <w:rPr>
          <w:sz w:val="24"/>
          <w:szCs w:val="24"/>
        </w:rPr>
        <w:t>0052.xxx.20</w:t>
      </w:r>
      <w:r w:rsidR="00C32119">
        <w:rPr>
          <w:sz w:val="24"/>
          <w:szCs w:val="24"/>
        </w:rPr>
        <w:t>xx</w:t>
      </w:r>
      <w:r>
        <w:rPr>
          <w:sz w:val="24"/>
          <w:szCs w:val="24"/>
        </w:rPr>
        <w:t xml:space="preserve"> z </w:t>
      </w:r>
      <w:r w:rsidR="00C32119">
        <w:rPr>
          <w:sz w:val="24"/>
          <w:szCs w:val="24"/>
        </w:rPr>
        <w:t>xxx</w:t>
      </w:r>
      <w:r>
        <w:rPr>
          <w:sz w:val="24"/>
          <w:szCs w:val="24"/>
        </w:rPr>
        <w:t xml:space="preserve">, </w:t>
      </w:r>
      <w:r w:rsidRPr="003F3D6E">
        <w:rPr>
          <w:sz w:val="24"/>
          <w:szCs w:val="24"/>
        </w:rPr>
        <w:t>G</w:t>
      </w:r>
      <w:r>
        <w:rPr>
          <w:sz w:val="24"/>
          <w:szCs w:val="24"/>
        </w:rPr>
        <w:t>P-OR.0052.xxx.20</w:t>
      </w:r>
      <w:r w:rsidR="00C32119">
        <w:rPr>
          <w:sz w:val="24"/>
          <w:szCs w:val="24"/>
        </w:rPr>
        <w:t>xx</w:t>
      </w:r>
      <w:r>
        <w:rPr>
          <w:sz w:val="24"/>
          <w:szCs w:val="24"/>
        </w:rPr>
        <w:t xml:space="preserve"> z </w:t>
      </w:r>
      <w:r w:rsidR="00C32119">
        <w:rPr>
          <w:sz w:val="24"/>
          <w:szCs w:val="24"/>
        </w:rPr>
        <w:t>xxx.</w:t>
      </w:r>
      <w:r>
        <w:rPr>
          <w:sz w:val="24"/>
          <w:szCs w:val="24"/>
        </w:rPr>
        <w:t xml:space="preserve"> </w:t>
      </w:r>
    </w:p>
  </w:footnote>
  <w:footnote w:id="15">
    <w:p w:rsidR="009C565F" w:rsidRPr="009025E1" w:rsidRDefault="009C565F" w:rsidP="009C565F">
      <w:pPr>
        <w:pStyle w:val="Tekstprzypisudolnego"/>
        <w:rPr>
          <w:sz w:val="24"/>
          <w:szCs w:val="24"/>
        </w:rPr>
      </w:pPr>
      <w:r w:rsidRPr="003F3D6E">
        <w:rPr>
          <w:rStyle w:val="Odwoanieprzypisudolnego"/>
          <w:sz w:val="24"/>
          <w:szCs w:val="24"/>
        </w:rPr>
        <w:footnoteRef/>
      </w:r>
      <w:r w:rsidRPr="003F3D6E">
        <w:rPr>
          <w:sz w:val="24"/>
          <w:szCs w:val="24"/>
        </w:rPr>
        <w:t xml:space="preserve"> Upoważnienia: </w:t>
      </w:r>
      <w:r>
        <w:rPr>
          <w:sz w:val="24"/>
          <w:szCs w:val="24"/>
        </w:rPr>
        <w:t>GP-OR.0052.xxx</w:t>
      </w:r>
      <w:r w:rsidRPr="000732D8">
        <w:rPr>
          <w:sz w:val="24"/>
          <w:szCs w:val="24"/>
        </w:rPr>
        <w:t>.20</w:t>
      </w:r>
      <w:r w:rsidR="00C32119">
        <w:rPr>
          <w:sz w:val="24"/>
          <w:szCs w:val="24"/>
        </w:rPr>
        <w:t>xx</w:t>
      </w:r>
      <w:r w:rsidRPr="000732D8">
        <w:rPr>
          <w:sz w:val="24"/>
          <w:szCs w:val="24"/>
        </w:rPr>
        <w:t xml:space="preserve"> z </w:t>
      </w:r>
      <w:r w:rsidR="00C32119">
        <w:rPr>
          <w:sz w:val="24"/>
          <w:szCs w:val="24"/>
        </w:rPr>
        <w:t>xxx</w:t>
      </w:r>
      <w:r>
        <w:rPr>
          <w:sz w:val="24"/>
          <w:szCs w:val="24"/>
        </w:rPr>
        <w:t>, GP-OR.0052.xxx</w:t>
      </w:r>
      <w:r w:rsidRPr="000732D8">
        <w:rPr>
          <w:sz w:val="24"/>
          <w:szCs w:val="24"/>
        </w:rPr>
        <w:t>.20</w:t>
      </w:r>
      <w:r w:rsidR="00C32119">
        <w:rPr>
          <w:sz w:val="24"/>
          <w:szCs w:val="24"/>
        </w:rPr>
        <w:t>xx</w:t>
      </w:r>
      <w:r w:rsidRPr="000732D8">
        <w:rPr>
          <w:sz w:val="24"/>
          <w:szCs w:val="24"/>
        </w:rPr>
        <w:t xml:space="preserve"> </w:t>
      </w:r>
      <w:r>
        <w:rPr>
          <w:sz w:val="24"/>
          <w:szCs w:val="24"/>
        </w:rPr>
        <w:t xml:space="preserve">z </w:t>
      </w:r>
      <w:r w:rsidR="00C32119">
        <w:rPr>
          <w:sz w:val="24"/>
          <w:szCs w:val="24"/>
        </w:rPr>
        <w:t>xxx</w:t>
      </w:r>
      <w:r>
        <w:rPr>
          <w:sz w:val="24"/>
          <w:szCs w:val="24"/>
        </w:rPr>
        <w:t>, GP-OR.0052.xxx</w:t>
      </w:r>
      <w:r w:rsidRPr="000732D8">
        <w:rPr>
          <w:sz w:val="24"/>
          <w:szCs w:val="24"/>
        </w:rPr>
        <w:t>.20</w:t>
      </w:r>
      <w:r w:rsidR="00C32119">
        <w:rPr>
          <w:sz w:val="24"/>
          <w:szCs w:val="24"/>
        </w:rPr>
        <w:t>xx</w:t>
      </w:r>
      <w:r>
        <w:rPr>
          <w:sz w:val="24"/>
          <w:szCs w:val="24"/>
        </w:rPr>
        <w:t xml:space="preserve"> z </w:t>
      </w:r>
      <w:r w:rsidR="00C32119">
        <w:rPr>
          <w:sz w:val="24"/>
          <w:szCs w:val="24"/>
        </w:rPr>
        <w:t>xxx</w:t>
      </w:r>
      <w:r>
        <w:rPr>
          <w:sz w:val="24"/>
          <w:szCs w:val="24"/>
        </w:rPr>
        <w:t>, GP-OR.0052.xxx</w:t>
      </w:r>
      <w:r w:rsidRPr="000732D8">
        <w:rPr>
          <w:sz w:val="24"/>
          <w:szCs w:val="24"/>
        </w:rPr>
        <w:t>.20</w:t>
      </w:r>
      <w:r w:rsidR="00C32119">
        <w:rPr>
          <w:sz w:val="24"/>
          <w:szCs w:val="24"/>
        </w:rPr>
        <w:t>xx</w:t>
      </w:r>
      <w:r>
        <w:rPr>
          <w:sz w:val="24"/>
          <w:szCs w:val="24"/>
        </w:rPr>
        <w:t xml:space="preserve"> z </w:t>
      </w:r>
      <w:r w:rsidR="00C32119">
        <w:rPr>
          <w:sz w:val="24"/>
          <w:szCs w:val="24"/>
        </w:rPr>
        <w:t>xxx</w:t>
      </w:r>
      <w:r>
        <w:rPr>
          <w:sz w:val="24"/>
          <w:szCs w:val="24"/>
        </w:rPr>
        <w:t>, GP-OR.0052.xxx</w:t>
      </w:r>
      <w:r w:rsidRPr="000732D8">
        <w:rPr>
          <w:sz w:val="24"/>
          <w:szCs w:val="24"/>
        </w:rPr>
        <w:t>.20</w:t>
      </w:r>
      <w:r w:rsidR="00C32119">
        <w:rPr>
          <w:sz w:val="24"/>
          <w:szCs w:val="24"/>
        </w:rPr>
        <w:t>xx</w:t>
      </w:r>
      <w:r w:rsidRPr="000732D8">
        <w:rPr>
          <w:sz w:val="24"/>
          <w:szCs w:val="24"/>
        </w:rPr>
        <w:t xml:space="preserve"> z </w:t>
      </w:r>
      <w:r w:rsidR="00C32119">
        <w:rPr>
          <w:sz w:val="24"/>
          <w:szCs w:val="24"/>
        </w:rPr>
        <w:t>xxx</w:t>
      </w:r>
      <w:r w:rsidRPr="000732D8">
        <w:rPr>
          <w:sz w:val="24"/>
          <w:szCs w:val="24"/>
        </w:rPr>
        <w:t>, GP</w:t>
      </w:r>
      <w:r>
        <w:rPr>
          <w:sz w:val="24"/>
          <w:szCs w:val="24"/>
        </w:rPr>
        <w:t>-OR.0052.xxx.20</w:t>
      </w:r>
      <w:r w:rsidR="00C32119">
        <w:rPr>
          <w:sz w:val="24"/>
          <w:szCs w:val="24"/>
        </w:rPr>
        <w:t>xx</w:t>
      </w:r>
      <w:r>
        <w:rPr>
          <w:sz w:val="24"/>
          <w:szCs w:val="24"/>
        </w:rPr>
        <w:t xml:space="preserve"> z </w:t>
      </w:r>
      <w:r w:rsidR="00C32119">
        <w:rPr>
          <w:sz w:val="24"/>
          <w:szCs w:val="24"/>
        </w:rPr>
        <w:t>xxx.</w:t>
      </w:r>
    </w:p>
  </w:footnote>
  <w:footnote w:id="16">
    <w:p w:rsidR="009C565F" w:rsidRPr="00D52670" w:rsidRDefault="009C565F" w:rsidP="009C565F">
      <w:pPr>
        <w:pStyle w:val="Tekstprzypisudolnego"/>
        <w:rPr>
          <w:sz w:val="24"/>
          <w:szCs w:val="24"/>
        </w:rPr>
      </w:pPr>
      <w:r w:rsidRPr="004871B2">
        <w:rPr>
          <w:rStyle w:val="Odwoanieprzypisudolnego"/>
          <w:sz w:val="24"/>
          <w:szCs w:val="24"/>
        </w:rPr>
        <w:footnoteRef/>
      </w:r>
      <w:r w:rsidRPr="004871B2">
        <w:rPr>
          <w:sz w:val="24"/>
          <w:szCs w:val="24"/>
        </w:rPr>
        <w:t xml:space="preserve"> Dotyczy</w:t>
      </w:r>
      <w:r>
        <w:rPr>
          <w:sz w:val="24"/>
          <w:szCs w:val="24"/>
        </w:rPr>
        <w:t xml:space="preserve"> xxx xxx</w:t>
      </w:r>
      <w:r w:rsidRPr="004871B2">
        <w:rPr>
          <w:sz w:val="24"/>
          <w:szCs w:val="24"/>
        </w:rPr>
        <w:t xml:space="preserve"> (zmiana nazwiska na </w:t>
      </w:r>
      <w:r>
        <w:rPr>
          <w:sz w:val="24"/>
          <w:szCs w:val="24"/>
        </w:rPr>
        <w:t>xxx</w:t>
      </w:r>
      <w:r w:rsidRPr="004871B2">
        <w:rPr>
          <w:sz w:val="24"/>
          <w:szCs w:val="24"/>
        </w:rPr>
        <w:t>)</w:t>
      </w:r>
    </w:p>
  </w:footnote>
  <w:footnote w:id="17">
    <w:p w:rsidR="009C565F" w:rsidRPr="009266E6" w:rsidRDefault="009C565F" w:rsidP="009C565F">
      <w:pPr>
        <w:pStyle w:val="Tekstprzypisudolnego"/>
        <w:rPr>
          <w:sz w:val="24"/>
          <w:szCs w:val="24"/>
        </w:rPr>
      </w:pPr>
      <w:r w:rsidRPr="009266E6">
        <w:rPr>
          <w:rStyle w:val="Odwoanieprzypisudolnego"/>
          <w:sz w:val="24"/>
          <w:szCs w:val="24"/>
        </w:rPr>
        <w:footnoteRef/>
      </w:r>
      <w:r w:rsidRPr="009266E6">
        <w:rPr>
          <w:sz w:val="24"/>
          <w:szCs w:val="24"/>
        </w:rPr>
        <w:t xml:space="preserve"> Odpowiedź </w:t>
      </w:r>
      <w:r>
        <w:rPr>
          <w:sz w:val="24"/>
          <w:szCs w:val="24"/>
        </w:rPr>
        <w:t xml:space="preserve">z BPiPS Urzędu m.st. Warszawy </w:t>
      </w:r>
      <w:r w:rsidRPr="009266E6">
        <w:rPr>
          <w:sz w:val="24"/>
          <w:szCs w:val="24"/>
        </w:rPr>
        <w:t>z 26 września 2022 r.</w:t>
      </w:r>
    </w:p>
  </w:footnote>
  <w:footnote w:id="18">
    <w:p w:rsidR="009C565F" w:rsidRPr="00512F8C" w:rsidRDefault="009C565F" w:rsidP="009C565F">
      <w:pPr>
        <w:pStyle w:val="Tekstprzypisudolnego"/>
        <w:rPr>
          <w:rFonts w:cstheme="minorHAnsi"/>
          <w:sz w:val="24"/>
          <w:szCs w:val="24"/>
        </w:rPr>
      </w:pPr>
      <w:r w:rsidRPr="00512F8C">
        <w:rPr>
          <w:rStyle w:val="Odwoanieprzypisudolnego"/>
          <w:rFonts w:cstheme="minorHAnsi"/>
          <w:sz w:val="24"/>
          <w:szCs w:val="24"/>
        </w:rPr>
        <w:footnoteRef/>
      </w:r>
      <w:r w:rsidRPr="00512F8C">
        <w:rPr>
          <w:rFonts w:cstheme="minorHAnsi"/>
          <w:sz w:val="24"/>
          <w:szCs w:val="24"/>
        </w:rPr>
        <w:t xml:space="preserve"> Dalej</w:t>
      </w:r>
      <w:r>
        <w:rPr>
          <w:rFonts w:cstheme="minorHAnsi"/>
          <w:sz w:val="24"/>
          <w:szCs w:val="24"/>
        </w:rPr>
        <w:t xml:space="preserve"> –</w:t>
      </w:r>
      <w:r w:rsidRPr="00512F8C">
        <w:rPr>
          <w:rFonts w:cstheme="minorHAnsi"/>
          <w:sz w:val="24"/>
          <w:szCs w:val="24"/>
        </w:rPr>
        <w:t xml:space="preserve"> </w:t>
      </w:r>
      <w:r>
        <w:rPr>
          <w:rFonts w:cstheme="minorHAnsi"/>
          <w:sz w:val="24"/>
          <w:szCs w:val="24"/>
        </w:rPr>
        <w:t>jako Ustawa COVID 19 lub specustawa.</w:t>
      </w:r>
    </w:p>
  </w:footnote>
  <w:footnote w:id="19">
    <w:p w:rsidR="009C565F" w:rsidRPr="00287E03" w:rsidRDefault="009C565F" w:rsidP="009C565F">
      <w:pPr>
        <w:pStyle w:val="Tekstprzypisudolnego"/>
        <w:rPr>
          <w:rFonts w:cstheme="minorHAnsi"/>
          <w:sz w:val="24"/>
          <w:szCs w:val="24"/>
        </w:rPr>
      </w:pPr>
      <w:r w:rsidRPr="00287E03">
        <w:rPr>
          <w:rStyle w:val="Odwoanieprzypisudolnego"/>
          <w:rFonts w:cstheme="minorHAnsi"/>
          <w:sz w:val="24"/>
          <w:szCs w:val="24"/>
        </w:rPr>
        <w:footnoteRef/>
      </w:r>
      <w:r w:rsidRPr="00287E03">
        <w:rPr>
          <w:rFonts w:cstheme="minorHAnsi"/>
          <w:sz w:val="24"/>
          <w:szCs w:val="24"/>
        </w:rPr>
        <w:t xml:space="preserve"> Orzeczenie z </w:t>
      </w:r>
      <w:r w:rsidR="00FA69FA">
        <w:rPr>
          <w:rFonts w:cstheme="minorHAnsi"/>
          <w:sz w:val="24"/>
          <w:szCs w:val="24"/>
        </w:rPr>
        <w:t>xxx</w:t>
      </w:r>
      <w:r w:rsidRPr="00287E03">
        <w:rPr>
          <w:rFonts w:cstheme="minorHAnsi"/>
          <w:sz w:val="24"/>
          <w:szCs w:val="24"/>
        </w:rPr>
        <w:t xml:space="preserve"> Nr </w:t>
      </w:r>
      <w:r>
        <w:rPr>
          <w:rFonts w:cstheme="minorHAnsi"/>
          <w:sz w:val="24"/>
          <w:szCs w:val="24"/>
        </w:rPr>
        <w:t>xxx</w:t>
      </w:r>
      <w:r w:rsidRPr="00287E03">
        <w:rPr>
          <w:rFonts w:cstheme="minorHAnsi"/>
          <w:sz w:val="24"/>
          <w:szCs w:val="24"/>
        </w:rPr>
        <w:t xml:space="preserve"> (trwale niezdolna do samodzielnej egzystencji)</w:t>
      </w:r>
      <w:r>
        <w:rPr>
          <w:rFonts w:cstheme="minorHAnsi"/>
          <w:sz w:val="24"/>
          <w:szCs w:val="24"/>
        </w:rPr>
        <w:t>.</w:t>
      </w:r>
    </w:p>
  </w:footnote>
  <w:footnote w:id="20">
    <w:p w:rsidR="009C565F" w:rsidRPr="00214542" w:rsidRDefault="009C565F" w:rsidP="009C565F">
      <w:pPr>
        <w:pStyle w:val="Tekstprzypisudolnego"/>
        <w:rPr>
          <w:sz w:val="24"/>
          <w:szCs w:val="24"/>
        </w:rPr>
      </w:pPr>
      <w:r w:rsidRPr="00214542">
        <w:rPr>
          <w:rStyle w:val="Odwoanieprzypisudolnego"/>
          <w:sz w:val="24"/>
          <w:szCs w:val="24"/>
        </w:rPr>
        <w:footnoteRef/>
      </w:r>
      <w:r w:rsidRPr="00214542">
        <w:rPr>
          <w:sz w:val="24"/>
          <w:szCs w:val="24"/>
        </w:rPr>
        <w:t xml:space="preserve"> </w:t>
      </w:r>
      <w:r w:rsidR="00FA69FA">
        <w:rPr>
          <w:rFonts w:cstheme="minorHAnsi"/>
          <w:sz w:val="24"/>
          <w:szCs w:val="24"/>
        </w:rPr>
        <w:t>Sprawy znak: UD-I-WRA-A.8252.x</w:t>
      </w:r>
      <w:r>
        <w:rPr>
          <w:rFonts w:cstheme="minorHAnsi"/>
          <w:sz w:val="24"/>
          <w:szCs w:val="24"/>
        </w:rPr>
        <w:t>x</w:t>
      </w:r>
      <w:r w:rsidRPr="00214542">
        <w:rPr>
          <w:rFonts w:cstheme="minorHAnsi"/>
          <w:sz w:val="24"/>
          <w:szCs w:val="24"/>
        </w:rPr>
        <w:t>.20</w:t>
      </w:r>
      <w:r w:rsidR="00FA69FA">
        <w:rPr>
          <w:rFonts w:cstheme="minorHAnsi"/>
          <w:sz w:val="24"/>
          <w:szCs w:val="24"/>
        </w:rPr>
        <w:t>xx</w:t>
      </w:r>
      <w:r w:rsidRPr="00214542">
        <w:rPr>
          <w:rFonts w:cstheme="minorHAnsi"/>
          <w:sz w:val="24"/>
          <w:szCs w:val="24"/>
        </w:rPr>
        <w:t xml:space="preserve">; </w:t>
      </w:r>
      <w:r w:rsidR="00FA69FA">
        <w:rPr>
          <w:rFonts w:cstheme="minorHAnsi"/>
          <w:sz w:val="24"/>
          <w:szCs w:val="24"/>
        </w:rPr>
        <w:t>UD-I-WRA-A.8252.x</w:t>
      </w:r>
      <w:r>
        <w:rPr>
          <w:rFonts w:cstheme="minorHAnsi"/>
          <w:sz w:val="24"/>
          <w:szCs w:val="24"/>
        </w:rPr>
        <w:t>x.20</w:t>
      </w:r>
      <w:r w:rsidR="00FA69FA">
        <w:rPr>
          <w:rFonts w:cstheme="minorHAnsi"/>
          <w:sz w:val="24"/>
          <w:szCs w:val="24"/>
        </w:rPr>
        <w:t>xx; UD-I-WRA-A.8252.</w:t>
      </w:r>
      <w:r>
        <w:rPr>
          <w:rFonts w:cstheme="minorHAnsi"/>
          <w:sz w:val="24"/>
          <w:szCs w:val="24"/>
        </w:rPr>
        <w:t>xx</w:t>
      </w:r>
      <w:r w:rsidRPr="00214542">
        <w:rPr>
          <w:rFonts w:cstheme="minorHAnsi"/>
          <w:sz w:val="24"/>
          <w:szCs w:val="24"/>
        </w:rPr>
        <w:t>.20</w:t>
      </w:r>
      <w:r w:rsidR="00FA69FA">
        <w:rPr>
          <w:rFonts w:cstheme="minorHAnsi"/>
          <w:sz w:val="24"/>
          <w:szCs w:val="24"/>
        </w:rPr>
        <w:t>xx</w:t>
      </w:r>
      <w:r w:rsidRPr="00214542">
        <w:rPr>
          <w:rFonts w:cstheme="minorHAnsi"/>
          <w:sz w:val="24"/>
          <w:szCs w:val="24"/>
        </w:rPr>
        <w:t>;</w:t>
      </w:r>
    </w:p>
  </w:footnote>
  <w:footnote w:id="21">
    <w:p w:rsidR="009C565F" w:rsidRPr="00214542" w:rsidRDefault="009C565F" w:rsidP="009C565F">
      <w:pPr>
        <w:pStyle w:val="Tekstprzypisudolnego"/>
        <w:rPr>
          <w:rFonts w:cstheme="minorHAnsi"/>
          <w:sz w:val="24"/>
          <w:szCs w:val="24"/>
        </w:rPr>
      </w:pPr>
      <w:r w:rsidRPr="00214542">
        <w:rPr>
          <w:rStyle w:val="Odwoanieprzypisudolnego"/>
          <w:rFonts w:cstheme="minorHAnsi"/>
          <w:sz w:val="24"/>
          <w:szCs w:val="24"/>
        </w:rPr>
        <w:footnoteRef/>
      </w:r>
      <w:r>
        <w:rPr>
          <w:rFonts w:cstheme="minorHAnsi"/>
          <w:sz w:val="24"/>
          <w:szCs w:val="24"/>
        </w:rPr>
        <w:t xml:space="preserve"> Sprawy znak: UD-I-WRA-A.8252.</w:t>
      </w:r>
      <w:r w:rsidR="00FA69FA">
        <w:rPr>
          <w:rFonts w:cstheme="minorHAnsi"/>
          <w:sz w:val="24"/>
          <w:szCs w:val="24"/>
        </w:rPr>
        <w:t>xx</w:t>
      </w:r>
      <w:r w:rsidRPr="00BD4502">
        <w:rPr>
          <w:rFonts w:cstheme="minorHAnsi"/>
          <w:sz w:val="24"/>
          <w:szCs w:val="24"/>
        </w:rPr>
        <w:t>.</w:t>
      </w:r>
      <w:r>
        <w:rPr>
          <w:rFonts w:cstheme="minorHAnsi"/>
          <w:sz w:val="24"/>
          <w:szCs w:val="24"/>
        </w:rPr>
        <w:t>20</w:t>
      </w:r>
      <w:r w:rsidR="00FA69FA">
        <w:rPr>
          <w:rFonts w:cstheme="minorHAnsi"/>
          <w:sz w:val="24"/>
          <w:szCs w:val="24"/>
        </w:rPr>
        <w:t>xx; UD-I-WRA-A.8252.</w:t>
      </w:r>
      <w:r>
        <w:rPr>
          <w:rFonts w:cstheme="minorHAnsi"/>
          <w:sz w:val="24"/>
          <w:szCs w:val="24"/>
        </w:rPr>
        <w:t>xx.20</w:t>
      </w:r>
      <w:r w:rsidR="00FA69FA">
        <w:rPr>
          <w:rFonts w:cstheme="minorHAnsi"/>
          <w:sz w:val="24"/>
          <w:szCs w:val="24"/>
        </w:rPr>
        <w:t>xx</w:t>
      </w:r>
      <w:r>
        <w:rPr>
          <w:rFonts w:cstheme="minorHAnsi"/>
          <w:sz w:val="24"/>
          <w:szCs w:val="24"/>
        </w:rPr>
        <w:t>; UD-I-WRA-A.8252.xxx</w:t>
      </w:r>
      <w:r w:rsidRPr="00214542">
        <w:rPr>
          <w:rFonts w:cstheme="minorHAnsi"/>
          <w:sz w:val="24"/>
          <w:szCs w:val="24"/>
        </w:rPr>
        <w:t>.20</w:t>
      </w:r>
      <w:r w:rsidR="00FA69FA">
        <w:rPr>
          <w:rFonts w:cstheme="minorHAnsi"/>
          <w:sz w:val="24"/>
          <w:szCs w:val="24"/>
        </w:rPr>
        <w:t>xx</w:t>
      </w:r>
      <w:r w:rsidRPr="00214542">
        <w:rPr>
          <w:rFonts w:cstheme="minorHAnsi"/>
          <w:sz w:val="24"/>
          <w:szCs w:val="24"/>
        </w:rPr>
        <w:t>; UD-I-WRA-A.8252</w:t>
      </w:r>
      <w:r w:rsidRPr="00BD4502">
        <w:rPr>
          <w:rFonts w:cstheme="minorHAnsi"/>
          <w:sz w:val="24"/>
          <w:szCs w:val="24"/>
        </w:rPr>
        <w:t>.</w:t>
      </w:r>
      <w:r>
        <w:rPr>
          <w:rFonts w:cstheme="minorHAnsi"/>
          <w:sz w:val="24"/>
          <w:szCs w:val="24"/>
        </w:rPr>
        <w:t>xx</w:t>
      </w:r>
      <w:r w:rsidRPr="00BD4502">
        <w:rPr>
          <w:rFonts w:cstheme="minorHAnsi"/>
          <w:sz w:val="24"/>
          <w:szCs w:val="24"/>
        </w:rPr>
        <w:t>.</w:t>
      </w:r>
      <w:r w:rsidR="00FA69FA">
        <w:rPr>
          <w:rFonts w:cstheme="minorHAnsi"/>
          <w:sz w:val="24"/>
          <w:szCs w:val="24"/>
        </w:rPr>
        <w:t>20xx; UD-I-WRA-A.8252.</w:t>
      </w:r>
      <w:r>
        <w:rPr>
          <w:rFonts w:cstheme="minorHAnsi"/>
          <w:sz w:val="24"/>
          <w:szCs w:val="24"/>
        </w:rPr>
        <w:t>xx</w:t>
      </w:r>
      <w:r w:rsidRPr="00214542">
        <w:rPr>
          <w:rFonts w:cstheme="minorHAnsi"/>
          <w:sz w:val="24"/>
          <w:szCs w:val="24"/>
        </w:rPr>
        <w:t>.20</w:t>
      </w:r>
      <w:r w:rsidR="00FA69FA">
        <w:rPr>
          <w:rFonts w:cstheme="minorHAnsi"/>
          <w:sz w:val="24"/>
          <w:szCs w:val="24"/>
        </w:rPr>
        <w:t>xx</w:t>
      </w:r>
    </w:p>
  </w:footnote>
  <w:footnote w:id="22">
    <w:p w:rsidR="009C565F" w:rsidRPr="00214542" w:rsidRDefault="009C565F" w:rsidP="009C565F">
      <w:pPr>
        <w:pStyle w:val="Tekstprzypisudolnego"/>
        <w:rPr>
          <w:sz w:val="24"/>
          <w:szCs w:val="24"/>
        </w:rPr>
      </w:pPr>
      <w:r w:rsidRPr="00214542">
        <w:rPr>
          <w:rStyle w:val="Odwoanieprzypisudolnego"/>
          <w:sz w:val="24"/>
          <w:szCs w:val="24"/>
        </w:rPr>
        <w:footnoteRef/>
      </w:r>
      <w:r w:rsidRPr="00214542">
        <w:rPr>
          <w:sz w:val="24"/>
          <w:szCs w:val="24"/>
        </w:rPr>
        <w:t xml:space="preserve"> </w:t>
      </w:r>
      <w:r w:rsidR="00FA69FA">
        <w:rPr>
          <w:rFonts w:cstheme="minorHAnsi"/>
          <w:sz w:val="24"/>
          <w:szCs w:val="24"/>
        </w:rPr>
        <w:t>Sprawy znak: UD-I-WRA-A.8252.xx.20xx; UD-I-WRA-A.8252.</w:t>
      </w:r>
      <w:r>
        <w:rPr>
          <w:rFonts w:cstheme="minorHAnsi"/>
          <w:sz w:val="24"/>
          <w:szCs w:val="24"/>
        </w:rPr>
        <w:t>xx</w:t>
      </w:r>
      <w:r w:rsidRPr="00214542">
        <w:rPr>
          <w:rFonts w:cstheme="minorHAnsi"/>
          <w:sz w:val="24"/>
          <w:szCs w:val="24"/>
        </w:rPr>
        <w:t>.20</w:t>
      </w:r>
      <w:r w:rsidR="00FA69FA">
        <w:rPr>
          <w:rFonts w:cstheme="minorHAnsi"/>
          <w:sz w:val="24"/>
          <w:szCs w:val="24"/>
        </w:rPr>
        <w:t>xx</w:t>
      </w:r>
      <w:r w:rsidRPr="00214542">
        <w:rPr>
          <w:rFonts w:cstheme="minorHAnsi"/>
          <w:sz w:val="24"/>
          <w:szCs w:val="24"/>
        </w:rPr>
        <w:t>; UD-I-WRA-A.</w:t>
      </w:r>
      <w:r>
        <w:rPr>
          <w:rFonts w:cstheme="minorHAnsi"/>
          <w:sz w:val="24"/>
          <w:szCs w:val="24"/>
        </w:rPr>
        <w:t>8252.xxx.20</w:t>
      </w:r>
      <w:r w:rsidR="00FA69FA">
        <w:rPr>
          <w:rFonts w:cstheme="minorHAnsi"/>
          <w:sz w:val="24"/>
          <w:szCs w:val="24"/>
        </w:rPr>
        <w:t>xx</w:t>
      </w:r>
      <w:r>
        <w:rPr>
          <w:rFonts w:cstheme="minorHAnsi"/>
          <w:sz w:val="24"/>
          <w:szCs w:val="24"/>
        </w:rPr>
        <w:t>; UD-I-WRA-A.8252.xx</w:t>
      </w:r>
      <w:r w:rsidRPr="00214542">
        <w:rPr>
          <w:rFonts w:cstheme="minorHAnsi"/>
          <w:sz w:val="24"/>
          <w:szCs w:val="24"/>
        </w:rPr>
        <w:t>.20</w:t>
      </w:r>
      <w:r w:rsidR="00FA69FA">
        <w:rPr>
          <w:rFonts w:cstheme="minorHAnsi"/>
          <w:sz w:val="24"/>
          <w:szCs w:val="24"/>
        </w:rPr>
        <w:t>xx.</w:t>
      </w:r>
    </w:p>
  </w:footnote>
  <w:footnote w:id="23">
    <w:p w:rsidR="009C565F" w:rsidRPr="00214542" w:rsidRDefault="009C565F" w:rsidP="009C565F">
      <w:pPr>
        <w:pStyle w:val="Tekstprzypisudolnego"/>
        <w:rPr>
          <w:sz w:val="24"/>
          <w:szCs w:val="24"/>
        </w:rPr>
      </w:pPr>
      <w:r w:rsidRPr="00214542">
        <w:rPr>
          <w:rStyle w:val="Odwoanieprzypisudolnego"/>
          <w:sz w:val="24"/>
          <w:szCs w:val="24"/>
        </w:rPr>
        <w:footnoteRef/>
      </w:r>
      <w:r w:rsidRPr="00214542">
        <w:rPr>
          <w:sz w:val="24"/>
          <w:szCs w:val="24"/>
        </w:rPr>
        <w:t xml:space="preserve"> </w:t>
      </w:r>
      <w:r w:rsidR="00FA69FA">
        <w:rPr>
          <w:rFonts w:cstheme="minorHAnsi"/>
          <w:sz w:val="24"/>
          <w:szCs w:val="24"/>
        </w:rPr>
        <w:t>Sprawy znak: UD-I-WRA-A.8252.xx.20xx; UD-I-WRA-A.8252.</w:t>
      </w:r>
      <w:r>
        <w:rPr>
          <w:rFonts w:cstheme="minorHAnsi"/>
          <w:sz w:val="24"/>
          <w:szCs w:val="24"/>
        </w:rPr>
        <w:t>xx</w:t>
      </w:r>
      <w:r w:rsidRPr="00214542">
        <w:rPr>
          <w:rFonts w:cstheme="minorHAnsi"/>
          <w:sz w:val="24"/>
          <w:szCs w:val="24"/>
        </w:rPr>
        <w:t>.20</w:t>
      </w:r>
      <w:r w:rsidR="00FA69FA">
        <w:rPr>
          <w:rFonts w:cstheme="minorHAnsi"/>
          <w:sz w:val="24"/>
          <w:szCs w:val="24"/>
        </w:rPr>
        <w:t>xx</w:t>
      </w:r>
      <w:r w:rsidRPr="00214542">
        <w:rPr>
          <w:rFonts w:cstheme="minorHAnsi"/>
          <w:sz w:val="24"/>
          <w:szCs w:val="24"/>
        </w:rPr>
        <w:t>; UD-I-WRA-A.8252</w:t>
      </w:r>
      <w:r w:rsidR="00FA69FA">
        <w:rPr>
          <w:rFonts w:cstheme="minorHAnsi"/>
          <w:sz w:val="24"/>
          <w:szCs w:val="24"/>
        </w:rPr>
        <w:t>.x</w:t>
      </w:r>
      <w:r>
        <w:rPr>
          <w:rFonts w:cstheme="minorHAnsi"/>
          <w:sz w:val="24"/>
          <w:szCs w:val="24"/>
        </w:rPr>
        <w:t>x</w:t>
      </w:r>
      <w:r w:rsidRPr="00BD4502">
        <w:rPr>
          <w:rFonts w:cstheme="minorHAnsi"/>
          <w:sz w:val="24"/>
          <w:szCs w:val="24"/>
        </w:rPr>
        <w:t>.</w:t>
      </w:r>
      <w:r w:rsidR="00FA69FA">
        <w:rPr>
          <w:rFonts w:cstheme="minorHAnsi"/>
          <w:sz w:val="24"/>
          <w:szCs w:val="24"/>
        </w:rPr>
        <w:t>20xx</w:t>
      </w:r>
    </w:p>
  </w:footnote>
  <w:footnote w:id="24">
    <w:p w:rsidR="009C565F" w:rsidRPr="00214542" w:rsidRDefault="009C565F" w:rsidP="009C565F">
      <w:pPr>
        <w:pStyle w:val="Tekstprzypisudolnego"/>
        <w:rPr>
          <w:rFonts w:cstheme="minorHAnsi"/>
          <w:sz w:val="24"/>
          <w:szCs w:val="24"/>
        </w:rPr>
      </w:pPr>
      <w:r w:rsidRPr="00214542">
        <w:rPr>
          <w:rStyle w:val="Odwoanieprzypisudolnego"/>
          <w:rFonts w:cstheme="minorHAnsi"/>
          <w:sz w:val="24"/>
          <w:szCs w:val="24"/>
        </w:rPr>
        <w:footnoteRef/>
      </w:r>
      <w:r w:rsidR="00FA69FA">
        <w:rPr>
          <w:rFonts w:cstheme="minorHAnsi"/>
          <w:sz w:val="24"/>
          <w:szCs w:val="24"/>
        </w:rPr>
        <w:t xml:space="preserve"> Sprawa znak UD-I-WRA-A.8252.</w:t>
      </w:r>
      <w:r>
        <w:rPr>
          <w:rFonts w:cstheme="minorHAnsi"/>
          <w:sz w:val="24"/>
          <w:szCs w:val="24"/>
        </w:rPr>
        <w:t>xx</w:t>
      </w:r>
      <w:r w:rsidR="00FA69FA">
        <w:rPr>
          <w:rFonts w:cstheme="minorHAnsi"/>
          <w:sz w:val="24"/>
          <w:szCs w:val="24"/>
        </w:rPr>
        <w:t>.20xx</w:t>
      </w:r>
    </w:p>
  </w:footnote>
  <w:footnote w:id="25">
    <w:p w:rsidR="009C565F" w:rsidRPr="00214542" w:rsidRDefault="009C565F" w:rsidP="009C565F">
      <w:pPr>
        <w:pStyle w:val="Tekstprzypisudolnego"/>
        <w:rPr>
          <w:sz w:val="24"/>
          <w:szCs w:val="24"/>
        </w:rPr>
      </w:pPr>
      <w:r w:rsidRPr="00214542">
        <w:rPr>
          <w:rStyle w:val="Odwoanieprzypisudolnego"/>
          <w:sz w:val="24"/>
          <w:szCs w:val="24"/>
        </w:rPr>
        <w:footnoteRef/>
      </w:r>
      <w:r w:rsidRPr="00214542">
        <w:rPr>
          <w:sz w:val="24"/>
          <w:szCs w:val="24"/>
        </w:rPr>
        <w:t xml:space="preserve"> </w:t>
      </w:r>
      <w:r w:rsidR="00FA69FA">
        <w:rPr>
          <w:rFonts w:cstheme="minorHAnsi"/>
          <w:sz w:val="24"/>
          <w:szCs w:val="24"/>
        </w:rPr>
        <w:t>Sprawy znak: UD-I-WRA-A.8252.</w:t>
      </w:r>
      <w:r w:rsidR="004F1EB1">
        <w:rPr>
          <w:rFonts w:cstheme="minorHAnsi"/>
          <w:sz w:val="24"/>
          <w:szCs w:val="24"/>
        </w:rPr>
        <w:t>xx.20xx</w:t>
      </w:r>
      <w:r w:rsidR="00FA69FA">
        <w:rPr>
          <w:rFonts w:cstheme="minorHAnsi"/>
          <w:sz w:val="24"/>
          <w:szCs w:val="24"/>
        </w:rPr>
        <w:t>; UD-I-WRA-A.8252.</w:t>
      </w:r>
      <w:r>
        <w:rPr>
          <w:rFonts w:cstheme="minorHAnsi"/>
          <w:sz w:val="24"/>
          <w:szCs w:val="24"/>
        </w:rPr>
        <w:t>xx</w:t>
      </w:r>
      <w:r w:rsidRPr="00214542">
        <w:rPr>
          <w:rFonts w:cstheme="minorHAnsi"/>
          <w:sz w:val="24"/>
          <w:szCs w:val="24"/>
        </w:rPr>
        <w:t>.20</w:t>
      </w:r>
      <w:r w:rsidR="004F1EB1">
        <w:rPr>
          <w:rFonts w:cstheme="minorHAnsi"/>
          <w:sz w:val="24"/>
          <w:szCs w:val="24"/>
        </w:rPr>
        <w:t>xx</w:t>
      </w:r>
    </w:p>
  </w:footnote>
  <w:footnote w:id="26">
    <w:p w:rsidR="009C565F" w:rsidRPr="00214542" w:rsidRDefault="009C565F" w:rsidP="009C565F">
      <w:pPr>
        <w:pStyle w:val="Tekstprzypisudolnego"/>
        <w:rPr>
          <w:sz w:val="24"/>
          <w:szCs w:val="24"/>
        </w:rPr>
      </w:pPr>
      <w:r w:rsidRPr="00214542">
        <w:rPr>
          <w:rStyle w:val="Odwoanieprzypisudolnego"/>
          <w:sz w:val="24"/>
          <w:szCs w:val="24"/>
        </w:rPr>
        <w:footnoteRef/>
      </w:r>
      <w:r w:rsidRPr="00214542">
        <w:rPr>
          <w:sz w:val="24"/>
          <w:szCs w:val="24"/>
        </w:rPr>
        <w:t xml:space="preserve"> </w:t>
      </w:r>
      <w:r w:rsidRPr="00214542">
        <w:rPr>
          <w:rFonts w:cstheme="minorHAnsi"/>
          <w:sz w:val="24"/>
          <w:szCs w:val="24"/>
        </w:rPr>
        <w:t>Dotyczy spraw</w:t>
      </w:r>
      <w:r>
        <w:rPr>
          <w:rFonts w:cstheme="minorHAnsi"/>
          <w:sz w:val="24"/>
          <w:szCs w:val="24"/>
        </w:rPr>
        <w:t xml:space="preserve"> znak</w:t>
      </w:r>
      <w:r w:rsidRPr="00214542">
        <w:rPr>
          <w:rFonts w:cstheme="minorHAnsi"/>
          <w:sz w:val="24"/>
          <w:szCs w:val="24"/>
        </w:rPr>
        <w:t xml:space="preserve">: </w:t>
      </w:r>
      <w:r w:rsidR="00FA69FA">
        <w:rPr>
          <w:rFonts w:cstheme="minorHAnsi"/>
          <w:sz w:val="24"/>
          <w:szCs w:val="24"/>
        </w:rPr>
        <w:t>UD-I-WRA-A.8252.xx.20</w:t>
      </w:r>
      <w:r w:rsidR="004F1EB1">
        <w:rPr>
          <w:rFonts w:cstheme="minorHAnsi"/>
          <w:sz w:val="24"/>
          <w:szCs w:val="24"/>
        </w:rPr>
        <w:t>xx</w:t>
      </w:r>
      <w:r w:rsidR="00FA69FA">
        <w:rPr>
          <w:rFonts w:cstheme="minorHAnsi"/>
          <w:sz w:val="24"/>
          <w:szCs w:val="24"/>
        </w:rPr>
        <w:t>; UD-I-WRA-A.8252.</w:t>
      </w:r>
      <w:r>
        <w:rPr>
          <w:rFonts w:cstheme="minorHAnsi"/>
          <w:sz w:val="24"/>
          <w:szCs w:val="24"/>
        </w:rPr>
        <w:t>xx</w:t>
      </w:r>
      <w:r w:rsidRPr="00214542">
        <w:rPr>
          <w:rFonts w:cstheme="minorHAnsi"/>
          <w:sz w:val="24"/>
          <w:szCs w:val="24"/>
        </w:rPr>
        <w:t>.20</w:t>
      </w:r>
      <w:r w:rsidR="004F1EB1">
        <w:rPr>
          <w:rFonts w:cstheme="minorHAnsi"/>
          <w:sz w:val="24"/>
          <w:szCs w:val="24"/>
        </w:rPr>
        <w:t>xx</w:t>
      </w:r>
    </w:p>
  </w:footnote>
  <w:footnote w:id="27">
    <w:p w:rsidR="009C565F" w:rsidRPr="00214542" w:rsidRDefault="009C565F" w:rsidP="009C565F">
      <w:pPr>
        <w:pStyle w:val="Tekstprzypisudolnego"/>
        <w:rPr>
          <w:rFonts w:cstheme="minorHAnsi"/>
          <w:sz w:val="24"/>
          <w:szCs w:val="24"/>
        </w:rPr>
      </w:pPr>
      <w:r w:rsidRPr="00214542">
        <w:rPr>
          <w:rStyle w:val="Odwoanieprzypisudolnego"/>
          <w:rFonts w:cstheme="minorHAnsi"/>
          <w:sz w:val="24"/>
          <w:szCs w:val="24"/>
        </w:rPr>
        <w:footnoteRef/>
      </w:r>
      <w:r w:rsidRPr="00214542">
        <w:rPr>
          <w:rFonts w:cstheme="minorHAnsi"/>
          <w:sz w:val="24"/>
          <w:szCs w:val="24"/>
        </w:rPr>
        <w:t xml:space="preserve"> Dotyczy spraw</w:t>
      </w:r>
      <w:r>
        <w:rPr>
          <w:rFonts w:cstheme="minorHAnsi"/>
          <w:sz w:val="24"/>
          <w:szCs w:val="24"/>
        </w:rPr>
        <w:t>y znak</w:t>
      </w:r>
      <w:r w:rsidR="00FA69FA">
        <w:rPr>
          <w:rFonts w:cstheme="minorHAnsi"/>
          <w:sz w:val="24"/>
          <w:szCs w:val="24"/>
        </w:rPr>
        <w:t>: UD-I-WRA-A.8252.xx.20</w:t>
      </w:r>
      <w:r w:rsidR="004F1EB1">
        <w:rPr>
          <w:rFonts w:cstheme="minorHAnsi"/>
          <w:sz w:val="24"/>
          <w:szCs w:val="24"/>
        </w:rPr>
        <w:t>xx</w:t>
      </w:r>
      <w:r w:rsidR="00FA69FA">
        <w:rPr>
          <w:rFonts w:cstheme="minorHAnsi"/>
          <w:sz w:val="24"/>
          <w:szCs w:val="24"/>
        </w:rPr>
        <w:t>; UD-I-WRA-A.8252.</w:t>
      </w:r>
      <w:r>
        <w:rPr>
          <w:rFonts w:cstheme="minorHAnsi"/>
          <w:sz w:val="24"/>
          <w:szCs w:val="24"/>
        </w:rPr>
        <w:t>xx</w:t>
      </w:r>
      <w:r w:rsidRPr="00214542">
        <w:rPr>
          <w:rFonts w:cstheme="minorHAnsi"/>
          <w:sz w:val="24"/>
          <w:szCs w:val="24"/>
        </w:rPr>
        <w:t>.20</w:t>
      </w:r>
      <w:r w:rsidR="004F1EB1">
        <w:rPr>
          <w:rFonts w:cstheme="minorHAnsi"/>
          <w:sz w:val="24"/>
          <w:szCs w:val="24"/>
        </w:rPr>
        <w:t>xx</w:t>
      </w:r>
    </w:p>
  </w:footnote>
  <w:footnote w:id="28">
    <w:p w:rsidR="009C565F" w:rsidRPr="00214542" w:rsidRDefault="009C565F" w:rsidP="009C565F">
      <w:pPr>
        <w:pStyle w:val="Tekstprzypisudolnego"/>
        <w:rPr>
          <w:sz w:val="24"/>
          <w:szCs w:val="24"/>
        </w:rPr>
      </w:pPr>
      <w:r w:rsidRPr="00214542">
        <w:rPr>
          <w:rStyle w:val="Odwoanieprzypisudolnego"/>
          <w:sz w:val="24"/>
          <w:szCs w:val="24"/>
        </w:rPr>
        <w:footnoteRef/>
      </w:r>
      <w:r w:rsidRPr="00214542">
        <w:rPr>
          <w:sz w:val="24"/>
          <w:szCs w:val="24"/>
        </w:rPr>
        <w:t xml:space="preserve"> </w:t>
      </w:r>
      <w:r w:rsidR="00FA69FA">
        <w:rPr>
          <w:rFonts w:cstheme="minorHAnsi"/>
          <w:sz w:val="24"/>
          <w:szCs w:val="24"/>
        </w:rPr>
        <w:t>Sprawa znak  UD-I-WRA-A.8252.x</w:t>
      </w:r>
      <w:r>
        <w:rPr>
          <w:rFonts w:cstheme="minorHAnsi"/>
          <w:sz w:val="24"/>
          <w:szCs w:val="24"/>
        </w:rPr>
        <w:t>x</w:t>
      </w:r>
      <w:r w:rsidRPr="00214542">
        <w:rPr>
          <w:rFonts w:cstheme="minorHAnsi"/>
          <w:sz w:val="24"/>
          <w:szCs w:val="24"/>
        </w:rPr>
        <w:t>.20</w:t>
      </w:r>
      <w:r w:rsidR="004F1EB1">
        <w:rPr>
          <w:rFonts w:cstheme="minorHAnsi"/>
          <w:sz w:val="24"/>
          <w:szCs w:val="24"/>
        </w:rPr>
        <w:t>xx</w:t>
      </w:r>
    </w:p>
  </w:footnote>
  <w:footnote w:id="29">
    <w:p w:rsidR="009C565F" w:rsidRPr="00214542" w:rsidRDefault="009C565F" w:rsidP="009C565F">
      <w:pPr>
        <w:pStyle w:val="Tekstprzypisudolnego"/>
        <w:rPr>
          <w:rFonts w:cstheme="minorHAnsi"/>
          <w:sz w:val="24"/>
          <w:szCs w:val="24"/>
        </w:rPr>
      </w:pPr>
      <w:r w:rsidRPr="00214542">
        <w:rPr>
          <w:rStyle w:val="Odwoanieprzypisudolnego"/>
          <w:rFonts w:cstheme="minorHAnsi"/>
          <w:sz w:val="24"/>
          <w:szCs w:val="24"/>
        </w:rPr>
        <w:footnoteRef/>
      </w:r>
      <w:r w:rsidR="00FA69FA">
        <w:rPr>
          <w:rFonts w:cstheme="minorHAnsi"/>
          <w:sz w:val="24"/>
          <w:szCs w:val="24"/>
        </w:rPr>
        <w:t xml:space="preserve"> Sprawa: UD-I-WRA-A.8252.</w:t>
      </w:r>
      <w:r w:rsidR="004F1EB1">
        <w:rPr>
          <w:rFonts w:cstheme="minorHAnsi"/>
          <w:sz w:val="24"/>
          <w:szCs w:val="24"/>
        </w:rPr>
        <w:t>xx.20xx</w:t>
      </w:r>
      <w:r w:rsidR="00FA69FA">
        <w:rPr>
          <w:rFonts w:cstheme="minorHAnsi"/>
          <w:sz w:val="24"/>
          <w:szCs w:val="24"/>
        </w:rPr>
        <w:t>; UD-I-WRA-A.8252.xx.20</w:t>
      </w:r>
      <w:r w:rsidR="004F1EB1">
        <w:rPr>
          <w:rFonts w:cstheme="minorHAnsi"/>
          <w:sz w:val="24"/>
          <w:szCs w:val="24"/>
        </w:rPr>
        <w:t>xx</w:t>
      </w:r>
      <w:r w:rsidR="00FA69FA">
        <w:rPr>
          <w:rFonts w:cstheme="minorHAnsi"/>
          <w:sz w:val="24"/>
          <w:szCs w:val="24"/>
        </w:rPr>
        <w:t>; UD-I-WRA-A.8252.</w:t>
      </w:r>
      <w:r>
        <w:rPr>
          <w:rFonts w:cstheme="minorHAnsi"/>
          <w:sz w:val="24"/>
          <w:szCs w:val="24"/>
        </w:rPr>
        <w:t>xx</w:t>
      </w:r>
      <w:r w:rsidRPr="00214542">
        <w:rPr>
          <w:rFonts w:cstheme="minorHAnsi"/>
          <w:sz w:val="24"/>
          <w:szCs w:val="24"/>
        </w:rPr>
        <w:t>.20</w:t>
      </w:r>
      <w:r w:rsidR="004F1EB1">
        <w:rPr>
          <w:rFonts w:cstheme="minorHAnsi"/>
          <w:sz w:val="24"/>
          <w:szCs w:val="24"/>
        </w:rPr>
        <w:t>xx</w:t>
      </w:r>
    </w:p>
  </w:footnote>
  <w:footnote w:id="30">
    <w:p w:rsidR="009C565F" w:rsidRPr="00047B4A" w:rsidRDefault="009C565F" w:rsidP="009C565F">
      <w:pPr>
        <w:pStyle w:val="Tekstprzypisudolnego"/>
        <w:rPr>
          <w:rFonts w:cstheme="minorHAnsi"/>
          <w:sz w:val="24"/>
          <w:szCs w:val="24"/>
        </w:rPr>
      </w:pPr>
      <w:r w:rsidRPr="00047B4A">
        <w:rPr>
          <w:rStyle w:val="Odwoanieprzypisudolnego"/>
          <w:rFonts w:cstheme="minorHAnsi"/>
          <w:sz w:val="24"/>
          <w:szCs w:val="24"/>
        </w:rPr>
        <w:footnoteRef/>
      </w:r>
      <w:r w:rsidRPr="00047B4A">
        <w:rPr>
          <w:rFonts w:cstheme="minorHAnsi"/>
          <w:sz w:val="24"/>
          <w:szCs w:val="24"/>
        </w:rPr>
        <w:t xml:space="preserve"> Dotyczy sprawy</w:t>
      </w:r>
      <w:r>
        <w:rPr>
          <w:rFonts w:cstheme="minorHAnsi"/>
          <w:sz w:val="24"/>
          <w:szCs w:val="24"/>
        </w:rPr>
        <w:t xml:space="preserve"> znak</w:t>
      </w:r>
      <w:r w:rsidR="004F1EB1">
        <w:rPr>
          <w:rFonts w:cstheme="minorHAnsi"/>
          <w:sz w:val="24"/>
          <w:szCs w:val="24"/>
        </w:rPr>
        <w:t xml:space="preserve"> UD-I-WRA-A.8252.x</w:t>
      </w:r>
      <w:r>
        <w:rPr>
          <w:rFonts w:cstheme="minorHAnsi"/>
          <w:sz w:val="24"/>
          <w:szCs w:val="24"/>
        </w:rPr>
        <w:t>x</w:t>
      </w:r>
      <w:r w:rsidR="004F1EB1">
        <w:rPr>
          <w:rFonts w:cstheme="minorHAnsi"/>
          <w:sz w:val="24"/>
          <w:szCs w:val="24"/>
        </w:rPr>
        <w:t>.20xx</w:t>
      </w:r>
      <w:r w:rsidRPr="00047B4A">
        <w:rPr>
          <w:rFonts w:cstheme="minorHAnsi"/>
          <w:sz w:val="24"/>
          <w:szCs w:val="24"/>
        </w:rPr>
        <w:t xml:space="preserve"> – w aktach znajduje się pełnomocnictwo.</w:t>
      </w:r>
    </w:p>
  </w:footnote>
  <w:footnote w:id="31">
    <w:p w:rsidR="009C565F" w:rsidRPr="00047B4A" w:rsidRDefault="009C565F" w:rsidP="009C565F">
      <w:pPr>
        <w:pStyle w:val="Tekstprzypisudolnego"/>
        <w:rPr>
          <w:rFonts w:cstheme="minorHAnsi"/>
          <w:sz w:val="24"/>
          <w:szCs w:val="24"/>
        </w:rPr>
      </w:pPr>
      <w:r w:rsidRPr="00047B4A">
        <w:rPr>
          <w:rStyle w:val="Odwoanieprzypisudolnego"/>
          <w:rFonts w:cstheme="minorHAnsi"/>
          <w:sz w:val="24"/>
          <w:szCs w:val="24"/>
        </w:rPr>
        <w:footnoteRef/>
      </w:r>
      <w:r w:rsidRPr="00047B4A">
        <w:rPr>
          <w:rFonts w:cstheme="minorHAnsi"/>
          <w:sz w:val="24"/>
          <w:szCs w:val="24"/>
        </w:rPr>
        <w:t xml:space="preserve"> Dalej SKO</w:t>
      </w:r>
    </w:p>
  </w:footnote>
  <w:footnote w:id="32">
    <w:p w:rsidR="009C565F" w:rsidRPr="00047B4A" w:rsidRDefault="009C565F" w:rsidP="009C565F">
      <w:pPr>
        <w:pStyle w:val="Tekstprzypisudolnego"/>
        <w:rPr>
          <w:rFonts w:cstheme="minorHAnsi"/>
          <w:sz w:val="24"/>
          <w:szCs w:val="24"/>
        </w:rPr>
      </w:pPr>
      <w:r w:rsidRPr="00047B4A">
        <w:rPr>
          <w:rStyle w:val="Odwoanieprzypisudolnego"/>
          <w:rFonts w:cstheme="minorHAnsi"/>
          <w:sz w:val="24"/>
          <w:szCs w:val="24"/>
        </w:rPr>
        <w:footnoteRef/>
      </w:r>
      <w:r w:rsidRPr="00047B4A">
        <w:rPr>
          <w:rFonts w:cstheme="minorHAnsi"/>
          <w:sz w:val="24"/>
          <w:szCs w:val="24"/>
        </w:rPr>
        <w:t xml:space="preserve"> Dotyczy spraw</w:t>
      </w:r>
      <w:r>
        <w:rPr>
          <w:rFonts w:cstheme="minorHAnsi"/>
          <w:sz w:val="24"/>
          <w:szCs w:val="24"/>
        </w:rPr>
        <w:t xml:space="preserve"> znak: UD-I-W</w:t>
      </w:r>
      <w:r w:rsidR="004F1EB1">
        <w:rPr>
          <w:rFonts w:cstheme="minorHAnsi"/>
          <w:sz w:val="24"/>
          <w:szCs w:val="24"/>
        </w:rPr>
        <w:t>RA-A.8252.xx.20xx; UD-I-WRA-A.8252.xx.20xx</w:t>
      </w:r>
    </w:p>
  </w:footnote>
  <w:footnote w:id="33">
    <w:p w:rsidR="009C565F" w:rsidRPr="00047B4A" w:rsidRDefault="009C565F" w:rsidP="009C565F">
      <w:pPr>
        <w:pStyle w:val="Tekstprzypisudolnego"/>
        <w:rPr>
          <w:rFonts w:cstheme="minorHAnsi"/>
          <w:sz w:val="24"/>
          <w:szCs w:val="24"/>
        </w:rPr>
      </w:pPr>
      <w:r w:rsidRPr="00047B4A">
        <w:rPr>
          <w:rStyle w:val="Odwoanieprzypisudolnego"/>
          <w:rFonts w:cstheme="minorHAnsi"/>
          <w:sz w:val="24"/>
          <w:szCs w:val="24"/>
        </w:rPr>
        <w:footnoteRef/>
      </w:r>
      <w:r w:rsidRPr="00047B4A">
        <w:rPr>
          <w:rFonts w:cstheme="minorHAnsi"/>
          <w:sz w:val="24"/>
          <w:szCs w:val="24"/>
        </w:rPr>
        <w:t xml:space="preserve"> Dotyczy</w:t>
      </w:r>
      <w:r w:rsidR="004F1EB1">
        <w:rPr>
          <w:rFonts w:cstheme="minorHAnsi"/>
          <w:sz w:val="24"/>
          <w:szCs w:val="24"/>
        </w:rPr>
        <w:t xml:space="preserve"> sprawy znak UD-I-WRA-A.8252.</w:t>
      </w:r>
      <w:r>
        <w:rPr>
          <w:rFonts w:cstheme="minorHAnsi"/>
          <w:sz w:val="24"/>
          <w:szCs w:val="24"/>
        </w:rPr>
        <w:t>xx</w:t>
      </w:r>
      <w:r w:rsidR="004F1EB1">
        <w:rPr>
          <w:rFonts w:cstheme="minorHAnsi"/>
          <w:sz w:val="24"/>
          <w:szCs w:val="24"/>
        </w:rPr>
        <w:t>.20xx</w:t>
      </w:r>
    </w:p>
  </w:footnote>
  <w:footnote w:id="34">
    <w:p w:rsidR="009C565F" w:rsidRPr="00047B4A" w:rsidRDefault="009C565F" w:rsidP="009C565F">
      <w:pPr>
        <w:pStyle w:val="Tekstprzypisudolnego"/>
        <w:rPr>
          <w:rFonts w:cstheme="minorHAnsi"/>
          <w:sz w:val="24"/>
          <w:szCs w:val="24"/>
        </w:rPr>
      </w:pPr>
      <w:r w:rsidRPr="00047B4A">
        <w:rPr>
          <w:rStyle w:val="Odwoanieprzypisudolnego"/>
          <w:rFonts w:cstheme="minorHAnsi"/>
          <w:sz w:val="24"/>
          <w:szCs w:val="24"/>
        </w:rPr>
        <w:footnoteRef/>
      </w:r>
      <w:r w:rsidRPr="00047B4A">
        <w:rPr>
          <w:rFonts w:cstheme="minorHAnsi"/>
          <w:sz w:val="24"/>
          <w:szCs w:val="24"/>
        </w:rPr>
        <w:t xml:space="preserve"> Dotycz</w:t>
      </w:r>
      <w:r w:rsidR="004F1EB1">
        <w:rPr>
          <w:rFonts w:cstheme="minorHAnsi"/>
          <w:sz w:val="24"/>
          <w:szCs w:val="24"/>
        </w:rPr>
        <w:t>y sprawy znak UD-I-WRA-A.8252.</w:t>
      </w:r>
      <w:r>
        <w:rPr>
          <w:rFonts w:cstheme="minorHAnsi"/>
          <w:sz w:val="24"/>
          <w:szCs w:val="24"/>
        </w:rPr>
        <w:t>xx</w:t>
      </w:r>
      <w:r w:rsidR="004F1EB1">
        <w:rPr>
          <w:rFonts w:cstheme="minorHAnsi"/>
          <w:sz w:val="24"/>
          <w:szCs w:val="24"/>
        </w:rPr>
        <w:t>.20xx</w:t>
      </w:r>
    </w:p>
  </w:footnote>
  <w:footnote w:id="35">
    <w:p w:rsidR="009C565F" w:rsidRPr="00047B4A" w:rsidRDefault="009C565F" w:rsidP="009C565F">
      <w:pPr>
        <w:pStyle w:val="Tekstprzypisudolnego"/>
        <w:rPr>
          <w:rFonts w:cstheme="minorHAnsi"/>
          <w:sz w:val="24"/>
          <w:szCs w:val="24"/>
        </w:rPr>
      </w:pPr>
      <w:r w:rsidRPr="00047B4A">
        <w:rPr>
          <w:rStyle w:val="Odwoanieprzypisudolnego"/>
          <w:rFonts w:cstheme="minorHAnsi"/>
          <w:sz w:val="24"/>
          <w:szCs w:val="24"/>
        </w:rPr>
        <w:footnoteRef/>
      </w:r>
      <w:r w:rsidRPr="00047B4A">
        <w:rPr>
          <w:rFonts w:cstheme="minorHAnsi"/>
          <w:sz w:val="24"/>
          <w:szCs w:val="24"/>
        </w:rPr>
        <w:t xml:space="preserve"> Dotyczy spraw</w:t>
      </w:r>
      <w:r>
        <w:rPr>
          <w:rFonts w:cstheme="minorHAnsi"/>
          <w:sz w:val="24"/>
          <w:szCs w:val="24"/>
        </w:rPr>
        <w:t xml:space="preserve"> znak</w:t>
      </w:r>
      <w:r w:rsidR="004F1EB1">
        <w:rPr>
          <w:rFonts w:cstheme="minorHAnsi"/>
          <w:sz w:val="24"/>
          <w:szCs w:val="24"/>
        </w:rPr>
        <w:t>: UD-I-WRA-A.8252.xx.20xx; UD-I-WRA-A.8252.x</w:t>
      </w:r>
      <w:r>
        <w:rPr>
          <w:rFonts w:cstheme="minorHAnsi"/>
          <w:sz w:val="24"/>
          <w:szCs w:val="24"/>
        </w:rPr>
        <w:t>x</w:t>
      </w:r>
      <w:r w:rsidR="004F1EB1">
        <w:rPr>
          <w:rFonts w:cstheme="minorHAnsi"/>
          <w:sz w:val="24"/>
          <w:szCs w:val="24"/>
        </w:rPr>
        <w:t>.20xx</w:t>
      </w:r>
    </w:p>
  </w:footnote>
  <w:footnote w:id="36">
    <w:p w:rsidR="009C565F" w:rsidRPr="00B62BCA" w:rsidRDefault="009C565F" w:rsidP="009C565F">
      <w:pPr>
        <w:pStyle w:val="Tekstprzypisudolnego"/>
        <w:rPr>
          <w:sz w:val="24"/>
          <w:szCs w:val="24"/>
        </w:rPr>
      </w:pPr>
      <w:r w:rsidRPr="00B62BCA">
        <w:rPr>
          <w:rStyle w:val="Odwoanieprzypisudolnego"/>
          <w:sz w:val="24"/>
          <w:szCs w:val="24"/>
        </w:rPr>
        <w:footnoteRef/>
      </w:r>
      <w:r w:rsidRPr="00B62BCA">
        <w:rPr>
          <w:sz w:val="24"/>
          <w:szCs w:val="24"/>
        </w:rPr>
        <w:t xml:space="preserve"> Dalej K.p.a.</w:t>
      </w:r>
    </w:p>
  </w:footnote>
  <w:footnote w:id="37">
    <w:p w:rsidR="009C565F" w:rsidRPr="005C12BD" w:rsidRDefault="009C565F" w:rsidP="009C565F">
      <w:pPr>
        <w:pStyle w:val="Tekstprzypisudolnego"/>
        <w:rPr>
          <w:rFonts w:cstheme="minorHAnsi"/>
          <w:sz w:val="24"/>
          <w:szCs w:val="24"/>
        </w:rPr>
      </w:pPr>
      <w:r w:rsidRPr="005C12BD">
        <w:rPr>
          <w:rStyle w:val="Odwoanieprzypisudolnego"/>
          <w:rFonts w:cstheme="minorHAnsi"/>
          <w:sz w:val="24"/>
          <w:szCs w:val="24"/>
        </w:rPr>
        <w:footnoteRef/>
      </w:r>
      <w:r>
        <w:rPr>
          <w:rFonts w:cstheme="minorHAnsi"/>
          <w:sz w:val="24"/>
          <w:szCs w:val="24"/>
        </w:rPr>
        <w:t xml:space="preserve"> Dotyczy spraw znak: UD-I-WR</w:t>
      </w:r>
      <w:r w:rsidR="004F1EB1">
        <w:rPr>
          <w:rFonts w:cstheme="minorHAnsi"/>
          <w:sz w:val="24"/>
          <w:szCs w:val="24"/>
        </w:rPr>
        <w:t>A-A.8252.xx.20xx; UD-I-WRA-A.8252.xx.20xx; UD-I-WRA-A.8252.xx.20xx; UD-I-WRA-A.8252.xx.20xx; UD-I-WRA-A.8252.xx.20xx; UD-I-WRA-A.8252.x</w:t>
      </w:r>
      <w:r>
        <w:rPr>
          <w:rFonts w:cstheme="minorHAnsi"/>
          <w:sz w:val="24"/>
          <w:szCs w:val="24"/>
        </w:rPr>
        <w:t>x</w:t>
      </w:r>
      <w:r w:rsidR="004F1EB1">
        <w:rPr>
          <w:rFonts w:cstheme="minorHAnsi"/>
          <w:sz w:val="24"/>
          <w:szCs w:val="24"/>
        </w:rPr>
        <w:t>.20xx</w:t>
      </w:r>
      <w:r w:rsidRPr="005C12BD">
        <w:rPr>
          <w:rFonts w:cstheme="minorHAnsi"/>
          <w:sz w:val="24"/>
          <w:szCs w:val="24"/>
        </w:rPr>
        <w:t>; UD-I-WR</w:t>
      </w:r>
      <w:r w:rsidR="004F1EB1">
        <w:rPr>
          <w:rFonts w:cstheme="minorHAnsi"/>
          <w:sz w:val="24"/>
          <w:szCs w:val="24"/>
        </w:rPr>
        <w:t>A-A.8252.</w:t>
      </w:r>
      <w:r>
        <w:rPr>
          <w:rFonts w:cstheme="minorHAnsi"/>
          <w:sz w:val="24"/>
          <w:szCs w:val="24"/>
        </w:rPr>
        <w:t>xx</w:t>
      </w:r>
      <w:r w:rsidR="004F1EB1">
        <w:rPr>
          <w:rFonts w:cstheme="minorHAnsi"/>
          <w:sz w:val="24"/>
          <w:szCs w:val="24"/>
        </w:rPr>
        <w:t>.20xx</w:t>
      </w:r>
    </w:p>
  </w:footnote>
  <w:footnote w:id="38">
    <w:p w:rsidR="009C565F" w:rsidRPr="00574807" w:rsidRDefault="009C565F" w:rsidP="009C565F">
      <w:pPr>
        <w:pStyle w:val="Tekstprzypisudolnego"/>
        <w:rPr>
          <w:rFonts w:cstheme="minorHAnsi"/>
          <w:sz w:val="24"/>
          <w:szCs w:val="24"/>
        </w:rPr>
      </w:pPr>
      <w:r w:rsidRPr="005C12BD">
        <w:rPr>
          <w:rStyle w:val="Odwoanieprzypisudolnego"/>
          <w:rFonts w:cstheme="minorHAnsi"/>
          <w:sz w:val="24"/>
          <w:szCs w:val="24"/>
        </w:rPr>
        <w:footnoteRef/>
      </w:r>
      <w:r>
        <w:rPr>
          <w:rFonts w:cstheme="minorHAnsi"/>
          <w:sz w:val="24"/>
          <w:szCs w:val="24"/>
        </w:rPr>
        <w:t xml:space="preserve"> Sprawy znak</w:t>
      </w:r>
      <w:r w:rsidR="004F1EB1">
        <w:rPr>
          <w:rFonts w:cstheme="minorHAnsi"/>
          <w:sz w:val="24"/>
          <w:szCs w:val="24"/>
        </w:rPr>
        <w:t xml:space="preserve"> UD-I-WRA-A.8252.x</w:t>
      </w:r>
      <w:r>
        <w:rPr>
          <w:rFonts w:cstheme="minorHAnsi"/>
          <w:sz w:val="24"/>
          <w:szCs w:val="24"/>
        </w:rPr>
        <w:t>x</w:t>
      </w:r>
      <w:r w:rsidR="004F1EB1">
        <w:rPr>
          <w:rFonts w:cstheme="minorHAnsi"/>
          <w:sz w:val="24"/>
          <w:szCs w:val="24"/>
        </w:rPr>
        <w:t>.20xx</w:t>
      </w:r>
      <w:r>
        <w:rPr>
          <w:rFonts w:cstheme="minorHAnsi"/>
          <w:sz w:val="24"/>
          <w:szCs w:val="24"/>
        </w:rPr>
        <w:t>;</w:t>
      </w:r>
      <w:r w:rsidRPr="00574807">
        <w:rPr>
          <w:rFonts w:cstheme="minorHAnsi"/>
        </w:rPr>
        <w:t xml:space="preserve"> </w:t>
      </w:r>
      <w:r w:rsidR="004F1EB1">
        <w:rPr>
          <w:rFonts w:cstheme="minorHAnsi"/>
          <w:sz w:val="24"/>
          <w:szCs w:val="24"/>
        </w:rPr>
        <w:t>UD-I-WRA-A.8252.xx.20xx</w:t>
      </w:r>
      <w:r>
        <w:rPr>
          <w:rFonts w:cstheme="minorHAnsi"/>
          <w:sz w:val="24"/>
          <w:szCs w:val="24"/>
        </w:rPr>
        <w:t>; UD-I-WRA-A.8252.</w:t>
      </w:r>
      <w:r w:rsidR="004F1EB1">
        <w:rPr>
          <w:rFonts w:cstheme="minorHAnsi"/>
          <w:sz w:val="24"/>
          <w:szCs w:val="24"/>
        </w:rPr>
        <w:t>x</w:t>
      </w:r>
      <w:r>
        <w:rPr>
          <w:rFonts w:cstheme="minorHAnsi"/>
          <w:sz w:val="24"/>
          <w:szCs w:val="24"/>
        </w:rPr>
        <w:t>x</w:t>
      </w:r>
      <w:r w:rsidR="004F1EB1">
        <w:rPr>
          <w:rFonts w:cstheme="minorHAnsi"/>
          <w:sz w:val="24"/>
          <w:szCs w:val="24"/>
        </w:rPr>
        <w:t>.20xx</w:t>
      </w:r>
    </w:p>
  </w:footnote>
  <w:footnote w:id="39">
    <w:p w:rsidR="009C565F" w:rsidRPr="005C12BD" w:rsidRDefault="009C565F" w:rsidP="009C565F">
      <w:pPr>
        <w:pStyle w:val="Tekstprzypisudolnego"/>
        <w:rPr>
          <w:rFonts w:cstheme="minorHAnsi"/>
          <w:sz w:val="24"/>
          <w:szCs w:val="24"/>
        </w:rPr>
      </w:pPr>
      <w:r w:rsidRPr="005C12BD">
        <w:rPr>
          <w:rStyle w:val="Odwoanieprzypisudolnego"/>
          <w:rFonts w:cstheme="minorHAnsi"/>
          <w:sz w:val="24"/>
          <w:szCs w:val="24"/>
        </w:rPr>
        <w:footnoteRef/>
      </w:r>
      <w:r>
        <w:rPr>
          <w:rFonts w:cstheme="minorHAnsi"/>
          <w:sz w:val="24"/>
          <w:szCs w:val="24"/>
        </w:rPr>
        <w:t xml:space="preserve"> Sprawy znak</w:t>
      </w:r>
      <w:r w:rsidR="004F1EB1">
        <w:rPr>
          <w:rFonts w:cstheme="minorHAnsi"/>
          <w:sz w:val="24"/>
          <w:szCs w:val="24"/>
        </w:rPr>
        <w:t>: UD-I-WRA-A.8252.xx.20xx; UD-I-WRA-A.8252.xx.20xx; UD-I-WRA-A.8252.x</w:t>
      </w:r>
      <w:r>
        <w:rPr>
          <w:rFonts w:cstheme="minorHAnsi"/>
          <w:sz w:val="24"/>
          <w:szCs w:val="24"/>
        </w:rPr>
        <w:t>x</w:t>
      </w:r>
      <w:r w:rsidR="004F1EB1">
        <w:rPr>
          <w:rFonts w:cstheme="minorHAnsi"/>
          <w:sz w:val="24"/>
          <w:szCs w:val="24"/>
        </w:rPr>
        <w:t>.20xx</w:t>
      </w:r>
    </w:p>
  </w:footnote>
  <w:footnote w:id="40">
    <w:p w:rsidR="009C565F" w:rsidRPr="005C12BD" w:rsidRDefault="009C565F" w:rsidP="009C565F">
      <w:pPr>
        <w:pStyle w:val="Tekstprzypisudolnego"/>
        <w:rPr>
          <w:sz w:val="24"/>
          <w:szCs w:val="24"/>
        </w:rPr>
      </w:pPr>
      <w:r w:rsidRPr="005C12BD">
        <w:rPr>
          <w:rStyle w:val="Odwoanieprzypisudolnego"/>
          <w:sz w:val="24"/>
          <w:szCs w:val="24"/>
        </w:rPr>
        <w:footnoteRef/>
      </w:r>
      <w:r w:rsidRPr="005C12BD">
        <w:rPr>
          <w:sz w:val="24"/>
          <w:szCs w:val="24"/>
        </w:rPr>
        <w:t xml:space="preserve"> Dalej Wojewódzki Zespół.</w:t>
      </w:r>
    </w:p>
  </w:footnote>
  <w:footnote w:id="41">
    <w:p w:rsidR="009C565F" w:rsidRPr="005C12BD" w:rsidRDefault="009C565F" w:rsidP="009C565F">
      <w:pPr>
        <w:pStyle w:val="Tekstprzypisudolnego"/>
        <w:rPr>
          <w:rFonts w:cstheme="minorHAnsi"/>
          <w:sz w:val="24"/>
          <w:szCs w:val="24"/>
        </w:rPr>
      </w:pPr>
      <w:r w:rsidRPr="005C12BD">
        <w:rPr>
          <w:rStyle w:val="Odwoanieprzypisudolnego"/>
          <w:rFonts w:cstheme="minorHAnsi"/>
          <w:sz w:val="24"/>
          <w:szCs w:val="24"/>
        </w:rPr>
        <w:footnoteRef/>
      </w:r>
      <w:r>
        <w:rPr>
          <w:rFonts w:cstheme="minorHAnsi"/>
          <w:sz w:val="24"/>
          <w:szCs w:val="24"/>
        </w:rPr>
        <w:t xml:space="preserve"> Sprawa znak </w:t>
      </w:r>
      <w:r w:rsidR="009C0717">
        <w:rPr>
          <w:rFonts w:cstheme="minorHAnsi"/>
          <w:sz w:val="24"/>
          <w:szCs w:val="24"/>
        </w:rPr>
        <w:t>UD-I-WRA-A.8252.xx.20x</w:t>
      </w:r>
    </w:p>
  </w:footnote>
  <w:footnote w:id="42">
    <w:p w:rsidR="009C565F" w:rsidRPr="009E261D" w:rsidRDefault="009C565F" w:rsidP="009C565F">
      <w:pPr>
        <w:pStyle w:val="Tekstprzypisudolnego"/>
        <w:rPr>
          <w:sz w:val="24"/>
          <w:szCs w:val="24"/>
        </w:rPr>
      </w:pPr>
      <w:r w:rsidRPr="009E261D">
        <w:rPr>
          <w:rStyle w:val="Odwoanieprzypisudolnego"/>
          <w:sz w:val="24"/>
          <w:szCs w:val="24"/>
        </w:rPr>
        <w:footnoteRef/>
      </w:r>
      <w:r w:rsidRPr="009E261D">
        <w:rPr>
          <w:sz w:val="24"/>
          <w:szCs w:val="24"/>
        </w:rPr>
        <w:t xml:space="preserve"> Art. 17 ust. 3a i 3d Ustawy</w:t>
      </w:r>
    </w:p>
  </w:footnote>
  <w:footnote w:id="43">
    <w:p w:rsidR="009C565F" w:rsidRPr="00F94BA8" w:rsidRDefault="009C565F" w:rsidP="009C565F">
      <w:pPr>
        <w:pStyle w:val="Tekstprzypisudolnego"/>
        <w:rPr>
          <w:rFonts w:cstheme="minorHAnsi"/>
          <w:sz w:val="24"/>
          <w:szCs w:val="24"/>
        </w:rPr>
      </w:pPr>
      <w:r w:rsidRPr="00F94BA8">
        <w:rPr>
          <w:rStyle w:val="Odwoanieprzypisudolnego"/>
          <w:rFonts w:cstheme="minorHAnsi"/>
          <w:sz w:val="24"/>
          <w:szCs w:val="24"/>
        </w:rPr>
        <w:footnoteRef/>
      </w:r>
      <w:r w:rsidR="009C0717">
        <w:rPr>
          <w:rFonts w:cstheme="minorHAnsi"/>
          <w:sz w:val="24"/>
          <w:szCs w:val="24"/>
        </w:rPr>
        <w:t xml:space="preserve"> Sprawa znak UD-I-WRA-A.8252.xx.20xx</w:t>
      </w:r>
    </w:p>
  </w:footnote>
  <w:footnote w:id="44">
    <w:p w:rsidR="009C565F" w:rsidRPr="00F94BA8" w:rsidRDefault="009C565F" w:rsidP="009C565F">
      <w:pPr>
        <w:pStyle w:val="Tekstprzypisudolnego"/>
        <w:rPr>
          <w:rFonts w:cstheme="minorHAnsi"/>
          <w:sz w:val="24"/>
          <w:szCs w:val="24"/>
        </w:rPr>
      </w:pPr>
      <w:r w:rsidRPr="00F94BA8">
        <w:rPr>
          <w:rStyle w:val="Odwoanieprzypisudolnego"/>
          <w:rFonts w:cstheme="minorHAnsi"/>
          <w:sz w:val="24"/>
          <w:szCs w:val="24"/>
        </w:rPr>
        <w:footnoteRef/>
      </w:r>
      <w:r w:rsidRPr="00F94BA8">
        <w:rPr>
          <w:rFonts w:cstheme="minorHAnsi"/>
          <w:sz w:val="24"/>
          <w:szCs w:val="24"/>
        </w:rPr>
        <w:t xml:space="preserve"> Oświadczenie wnioskodawcy z </w:t>
      </w:r>
      <w:r w:rsidR="009C0717">
        <w:rPr>
          <w:rFonts w:cstheme="minorHAnsi"/>
          <w:sz w:val="24"/>
          <w:szCs w:val="24"/>
        </w:rPr>
        <w:t>xxx</w:t>
      </w:r>
      <w:r w:rsidRPr="00F94BA8">
        <w:rPr>
          <w:rFonts w:cstheme="minorHAnsi"/>
          <w:sz w:val="24"/>
          <w:szCs w:val="24"/>
        </w:rPr>
        <w:t>. oraz wydruk z weryfikacji ZUS z 20 listopada 2020 r.</w:t>
      </w:r>
    </w:p>
  </w:footnote>
  <w:footnote w:id="45">
    <w:p w:rsidR="009C565F" w:rsidRPr="00F94BA8" w:rsidRDefault="009C565F" w:rsidP="009C565F">
      <w:pPr>
        <w:pStyle w:val="Tekstprzypisudolnego"/>
        <w:rPr>
          <w:rFonts w:cstheme="minorHAnsi"/>
          <w:sz w:val="24"/>
          <w:szCs w:val="24"/>
        </w:rPr>
      </w:pPr>
      <w:r w:rsidRPr="00F94BA8">
        <w:rPr>
          <w:rStyle w:val="Odwoanieprzypisudolnego"/>
          <w:rFonts w:cstheme="minorHAnsi"/>
          <w:sz w:val="24"/>
          <w:szCs w:val="24"/>
        </w:rPr>
        <w:footnoteRef/>
      </w:r>
      <w:r w:rsidR="009C0717">
        <w:rPr>
          <w:rFonts w:cstheme="minorHAnsi"/>
          <w:sz w:val="24"/>
          <w:szCs w:val="24"/>
        </w:rPr>
        <w:t xml:space="preserve"> Decyzja Nr UD-I-ŚP-8252-xxx/xx/xx</w:t>
      </w:r>
      <w:r>
        <w:rPr>
          <w:rFonts w:cstheme="minorHAnsi"/>
          <w:sz w:val="24"/>
          <w:szCs w:val="24"/>
        </w:rPr>
        <w:t xml:space="preserve"> z xxx</w:t>
      </w:r>
    </w:p>
  </w:footnote>
  <w:footnote w:id="46">
    <w:p w:rsidR="009C565F" w:rsidRPr="00F94BA8" w:rsidRDefault="009C565F" w:rsidP="009C565F">
      <w:pPr>
        <w:pStyle w:val="Tekstprzypisudolnego"/>
        <w:rPr>
          <w:sz w:val="24"/>
          <w:szCs w:val="24"/>
        </w:rPr>
      </w:pPr>
      <w:r w:rsidRPr="00F94BA8">
        <w:rPr>
          <w:rStyle w:val="Odwoanieprzypisudolnego"/>
          <w:sz w:val="24"/>
          <w:szCs w:val="24"/>
        </w:rPr>
        <w:footnoteRef/>
      </w:r>
      <w:r w:rsidRPr="00F94BA8">
        <w:rPr>
          <w:sz w:val="24"/>
          <w:szCs w:val="24"/>
        </w:rPr>
        <w:t xml:space="preserve"> </w:t>
      </w:r>
      <w:r w:rsidRPr="00F94BA8">
        <w:rPr>
          <w:rFonts w:cstheme="minorHAnsi"/>
          <w:sz w:val="24"/>
          <w:szCs w:val="24"/>
        </w:rPr>
        <w:t>Kwotę świadczenia przysługującego za dany miesiąc, podzielono przez liczbę dni kalendarzowych w tym miesiącu, a otrzymaną kwotę pomnożono przez liczbę dni za które świadczenia przysługiwało.</w:t>
      </w:r>
    </w:p>
  </w:footnote>
  <w:footnote w:id="47">
    <w:p w:rsidR="009C565F" w:rsidRPr="00F94BA8" w:rsidRDefault="009C565F" w:rsidP="009C565F">
      <w:pPr>
        <w:pStyle w:val="Tekstprzypisudolnego"/>
        <w:rPr>
          <w:rFonts w:cstheme="minorHAnsi"/>
          <w:sz w:val="24"/>
          <w:szCs w:val="24"/>
        </w:rPr>
      </w:pPr>
      <w:r w:rsidRPr="00F94BA8">
        <w:rPr>
          <w:rStyle w:val="Odwoanieprzypisudolnego"/>
          <w:rFonts w:cstheme="minorHAnsi"/>
          <w:sz w:val="24"/>
          <w:szCs w:val="24"/>
        </w:rPr>
        <w:footnoteRef/>
      </w:r>
      <w:r>
        <w:rPr>
          <w:rFonts w:cstheme="minorHAnsi"/>
          <w:sz w:val="24"/>
          <w:szCs w:val="24"/>
        </w:rPr>
        <w:t xml:space="preserve"> </w:t>
      </w:r>
      <w:r w:rsidR="009C0717">
        <w:rPr>
          <w:rFonts w:cstheme="minorHAnsi"/>
          <w:sz w:val="24"/>
          <w:szCs w:val="24"/>
        </w:rPr>
        <w:t>Sprawy: UD-I-WRA-A.8252.xx.20xx; UD-I-WRA-A.8252.xx.20xx; UD-I-WRA-A.8252.</w:t>
      </w:r>
      <w:r>
        <w:rPr>
          <w:rFonts w:cstheme="minorHAnsi"/>
          <w:sz w:val="24"/>
          <w:szCs w:val="24"/>
        </w:rPr>
        <w:t>xx</w:t>
      </w:r>
      <w:r w:rsidR="009C0717">
        <w:rPr>
          <w:rFonts w:cstheme="minorHAnsi"/>
          <w:sz w:val="24"/>
          <w:szCs w:val="24"/>
        </w:rPr>
        <w:t>.20xx</w:t>
      </w:r>
    </w:p>
  </w:footnote>
  <w:footnote w:id="48">
    <w:p w:rsidR="009C565F" w:rsidRPr="00F94BA8" w:rsidRDefault="009C565F" w:rsidP="009C565F">
      <w:pPr>
        <w:pStyle w:val="Tekstprzypisudolnego"/>
        <w:rPr>
          <w:sz w:val="24"/>
          <w:szCs w:val="24"/>
        </w:rPr>
      </w:pPr>
      <w:r w:rsidRPr="00F94BA8">
        <w:rPr>
          <w:rStyle w:val="Odwoanieprzypisudolnego"/>
          <w:sz w:val="24"/>
          <w:szCs w:val="24"/>
        </w:rPr>
        <w:footnoteRef/>
      </w:r>
      <w:r w:rsidRPr="00F94BA8">
        <w:rPr>
          <w:sz w:val="24"/>
          <w:szCs w:val="24"/>
        </w:rPr>
        <w:t xml:space="preserve"> </w:t>
      </w:r>
      <w:r w:rsidRPr="00F94BA8">
        <w:rPr>
          <w:rFonts w:cstheme="minorHAnsi"/>
          <w:sz w:val="24"/>
          <w:szCs w:val="24"/>
        </w:rPr>
        <w:t>Sprawy znak: UD-I-WRA-A.8252</w:t>
      </w:r>
      <w:r>
        <w:rPr>
          <w:rFonts w:cstheme="minorHAnsi"/>
          <w:sz w:val="24"/>
          <w:szCs w:val="24"/>
        </w:rPr>
        <w:t>.xxx</w:t>
      </w:r>
      <w:r w:rsidRPr="00BD4502">
        <w:rPr>
          <w:rFonts w:cstheme="minorHAnsi"/>
          <w:sz w:val="24"/>
          <w:szCs w:val="24"/>
        </w:rPr>
        <w:t>.</w:t>
      </w:r>
      <w:r w:rsidR="009C0717">
        <w:rPr>
          <w:rFonts w:cstheme="minorHAnsi"/>
          <w:sz w:val="24"/>
          <w:szCs w:val="24"/>
        </w:rPr>
        <w:t>20xx</w:t>
      </w:r>
      <w:r>
        <w:rPr>
          <w:rFonts w:cstheme="minorHAnsi"/>
          <w:sz w:val="24"/>
          <w:szCs w:val="24"/>
        </w:rPr>
        <w:t>; UD-I-WRA-A.8252.xxx</w:t>
      </w:r>
      <w:r w:rsidR="009C0717">
        <w:rPr>
          <w:rFonts w:cstheme="minorHAnsi"/>
          <w:sz w:val="24"/>
          <w:szCs w:val="24"/>
        </w:rPr>
        <w:t>.20xx</w:t>
      </w:r>
    </w:p>
  </w:footnote>
  <w:footnote w:id="49">
    <w:p w:rsidR="009C565F" w:rsidRPr="00101BF4" w:rsidRDefault="009C565F" w:rsidP="009C565F">
      <w:pPr>
        <w:pStyle w:val="Tekstprzypisudolnego"/>
        <w:rPr>
          <w:sz w:val="24"/>
          <w:szCs w:val="24"/>
        </w:rPr>
      </w:pPr>
      <w:r w:rsidRPr="00101BF4">
        <w:rPr>
          <w:rStyle w:val="Odwoanieprzypisudolnego"/>
          <w:sz w:val="24"/>
          <w:szCs w:val="24"/>
        </w:rPr>
        <w:footnoteRef/>
      </w:r>
      <w:r w:rsidRPr="00101BF4">
        <w:rPr>
          <w:sz w:val="24"/>
          <w:szCs w:val="24"/>
        </w:rPr>
        <w:t xml:space="preserve"> Obwieszczenie Ministra Rodziny i Polityki Społecznej z dnia 4 listopada 2020 r. w sprawie wysokości świadczenia pielęgnacyjnego w roku 2021 (Monitor Polski z 2020 r., poz. 1031) oraz Obwieszczenie Ministra Rodziny i Polityki Społecznej z dnia 27 października 2021 r. w sprawie wysokości świadczenia pielęgnacyjnego w roku 2022 (Monitor Polski z 8 listopada 2021 r., poz. 1021);</w:t>
      </w:r>
    </w:p>
  </w:footnote>
  <w:footnote w:id="50">
    <w:p w:rsidR="009C565F" w:rsidRPr="00533D48" w:rsidRDefault="009C565F" w:rsidP="009C565F">
      <w:pPr>
        <w:pStyle w:val="Tekstprzypisudolnego"/>
        <w:rPr>
          <w:sz w:val="24"/>
          <w:szCs w:val="24"/>
        </w:rPr>
      </w:pPr>
      <w:r w:rsidRPr="00533D48">
        <w:rPr>
          <w:rStyle w:val="Odwoanieprzypisudolnego"/>
          <w:sz w:val="24"/>
          <w:szCs w:val="24"/>
        </w:rPr>
        <w:footnoteRef/>
      </w:r>
      <w:r>
        <w:t xml:space="preserve"> </w:t>
      </w:r>
      <w:r>
        <w:rPr>
          <w:sz w:val="24"/>
          <w:szCs w:val="24"/>
        </w:rPr>
        <w:t xml:space="preserve">Dotyczy postępowania </w:t>
      </w:r>
      <w:r>
        <w:rPr>
          <w:rFonts w:cstheme="minorHAnsi"/>
          <w:sz w:val="24"/>
          <w:szCs w:val="24"/>
        </w:rPr>
        <w:t>UD-I-WRA-A.8252.xxx</w:t>
      </w:r>
      <w:r w:rsidR="009C0717">
        <w:rPr>
          <w:rFonts w:cstheme="minorHAnsi"/>
          <w:sz w:val="24"/>
          <w:szCs w:val="24"/>
        </w:rPr>
        <w:t>.20xx</w:t>
      </w:r>
    </w:p>
  </w:footnote>
  <w:footnote w:id="51">
    <w:p w:rsidR="009C565F" w:rsidRPr="00F94BA8" w:rsidRDefault="009C565F" w:rsidP="009C565F">
      <w:pPr>
        <w:pStyle w:val="Tekstprzypisudolnego"/>
        <w:rPr>
          <w:sz w:val="24"/>
          <w:szCs w:val="24"/>
        </w:rPr>
      </w:pPr>
      <w:r w:rsidRPr="00F94BA8">
        <w:rPr>
          <w:rStyle w:val="Odwoanieprzypisudolnego"/>
          <w:sz w:val="24"/>
          <w:szCs w:val="24"/>
        </w:rPr>
        <w:footnoteRef/>
      </w:r>
      <w:r w:rsidRPr="00F94BA8">
        <w:rPr>
          <w:sz w:val="24"/>
          <w:szCs w:val="24"/>
        </w:rPr>
        <w:t xml:space="preserve"> </w:t>
      </w:r>
      <w:r w:rsidRPr="00F94BA8">
        <w:rPr>
          <w:rFonts w:cstheme="minorHAnsi"/>
          <w:sz w:val="24"/>
          <w:szCs w:val="24"/>
        </w:rPr>
        <w:t>Z wyłączeniem 21 decyzji przyznających prawo do świadczenia opisanych w dalszej części projektu wystąpienia pokontrolnego.</w:t>
      </w:r>
    </w:p>
  </w:footnote>
  <w:footnote w:id="52">
    <w:p w:rsidR="009C565F" w:rsidRPr="00716BE8" w:rsidRDefault="009C565F" w:rsidP="009C565F">
      <w:pPr>
        <w:pStyle w:val="Tekstprzypisudolnego"/>
        <w:rPr>
          <w:sz w:val="24"/>
          <w:szCs w:val="24"/>
        </w:rPr>
      </w:pPr>
      <w:r w:rsidRPr="00F847AB">
        <w:rPr>
          <w:rStyle w:val="Odwoanieprzypisudolnego"/>
          <w:rFonts w:eastAsia="Symbol" w:cs="Calibri"/>
          <w:sz w:val="24"/>
          <w:szCs w:val="24"/>
        </w:rPr>
        <w:footnoteRef/>
      </w:r>
      <w:r w:rsidRPr="00F847AB">
        <w:rPr>
          <w:rFonts w:eastAsia="Calibri" w:cs="Calibri"/>
          <w:sz w:val="24"/>
          <w:szCs w:val="24"/>
        </w:rPr>
        <w:t xml:space="preserve"> </w:t>
      </w:r>
      <w:r w:rsidRPr="005241DC">
        <w:rPr>
          <w:sz w:val="24"/>
          <w:szCs w:val="24"/>
        </w:rPr>
        <w:t>Decyzj</w:t>
      </w:r>
      <w:r>
        <w:rPr>
          <w:sz w:val="24"/>
          <w:szCs w:val="24"/>
        </w:rPr>
        <w:t>a Nr: UD-I-ŚP-8252-x</w:t>
      </w:r>
      <w:r w:rsidR="009C0717">
        <w:rPr>
          <w:sz w:val="24"/>
          <w:szCs w:val="24"/>
        </w:rPr>
        <w:t>xx/xx/20xx</w:t>
      </w:r>
      <w:r>
        <w:rPr>
          <w:sz w:val="24"/>
          <w:szCs w:val="24"/>
        </w:rPr>
        <w:t xml:space="preserve"> z xxx</w:t>
      </w:r>
    </w:p>
  </w:footnote>
  <w:footnote w:id="53">
    <w:p w:rsidR="009C565F" w:rsidRPr="00F55116" w:rsidRDefault="009C565F" w:rsidP="009C565F">
      <w:pPr>
        <w:pStyle w:val="Tekstprzypisudolnego"/>
        <w:rPr>
          <w:sz w:val="24"/>
          <w:szCs w:val="24"/>
        </w:rPr>
      </w:pPr>
      <w:r w:rsidRPr="009F6042">
        <w:rPr>
          <w:rStyle w:val="Odwoanieprzypisudolnego"/>
          <w:sz w:val="24"/>
          <w:szCs w:val="24"/>
        </w:rPr>
        <w:footnoteRef/>
      </w:r>
      <w:r>
        <w:rPr>
          <w:sz w:val="24"/>
          <w:szCs w:val="24"/>
        </w:rPr>
        <w:t xml:space="preserve"> Decyzje Nr</w:t>
      </w:r>
      <w:r w:rsidRPr="009F6042">
        <w:rPr>
          <w:sz w:val="24"/>
          <w:szCs w:val="24"/>
        </w:rPr>
        <w:t xml:space="preserve">: </w:t>
      </w:r>
      <w:r>
        <w:rPr>
          <w:sz w:val="24"/>
          <w:szCs w:val="24"/>
        </w:rPr>
        <w:t>UD-I-ŚP-8252-xxx</w:t>
      </w:r>
      <w:r w:rsidRPr="00284CB2">
        <w:rPr>
          <w:sz w:val="24"/>
          <w:szCs w:val="24"/>
        </w:rPr>
        <w:t>/</w:t>
      </w:r>
      <w:r>
        <w:rPr>
          <w:sz w:val="24"/>
          <w:szCs w:val="24"/>
        </w:rPr>
        <w:t>xx</w:t>
      </w:r>
      <w:r w:rsidR="009C0717">
        <w:rPr>
          <w:sz w:val="24"/>
          <w:szCs w:val="24"/>
        </w:rPr>
        <w:t>/20xx</w:t>
      </w:r>
      <w:r w:rsidRPr="00284CB2">
        <w:rPr>
          <w:sz w:val="24"/>
          <w:szCs w:val="24"/>
        </w:rPr>
        <w:t xml:space="preserve"> z </w:t>
      </w:r>
      <w:r>
        <w:rPr>
          <w:sz w:val="24"/>
          <w:szCs w:val="24"/>
        </w:rPr>
        <w:t>xxx</w:t>
      </w:r>
      <w:r w:rsidRPr="00284CB2">
        <w:rPr>
          <w:sz w:val="24"/>
          <w:szCs w:val="24"/>
        </w:rPr>
        <w:t>; UD-I-ŚP-8252-</w:t>
      </w:r>
      <w:r>
        <w:rPr>
          <w:sz w:val="24"/>
          <w:szCs w:val="24"/>
        </w:rPr>
        <w:t>xxx</w:t>
      </w:r>
      <w:r w:rsidRPr="00284CB2">
        <w:rPr>
          <w:sz w:val="24"/>
          <w:szCs w:val="24"/>
        </w:rPr>
        <w:t>/</w:t>
      </w:r>
      <w:r>
        <w:rPr>
          <w:sz w:val="24"/>
          <w:szCs w:val="24"/>
        </w:rPr>
        <w:t>xx</w:t>
      </w:r>
      <w:r w:rsidR="00086F73">
        <w:rPr>
          <w:sz w:val="24"/>
          <w:szCs w:val="24"/>
        </w:rPr>
        <w:t>/20xx</w:t>
      </w:r>
      <w:r w:rsidRPr="00284CB2">
        <w:rPr>
          <w:sz w:val="24"/>
          <w:szCs w:val="24"/>
        </w:rPr>
        <w:t xml:space="preserve"> z </w:t>
      </w:r>
      <w:r>
        <w:rPr>
          <w:sz w:val="24"/>
          <w:szCs w:val="24"/>
        </w:rPr>
        <w:t>xxx</w:t>
      </w:r>
      <w:r w:rsidRPr="00284CB2">
        <w:rPr>
          <w:sz w:val="24"/>
          <w:szCs w:val="24"/>
        </w:rPr>
        <w:t>; UD-I-ŚP-8252-</w:t>
      </w:r>
      <w:r>
        <w:rPr>
          <w:sz w:val="24"/>
          <w:szCs w:val="24"/>
        </w:rPr>
        <w:t>xx/xx</w:t>
      </w:r>
      <w:r w:rsidR="00086F73">
        <w:rPr>
          <w:sz w:val="24"/>
          <w:szCs w:val="24"/>
        </w:rPr>
        <w:t>/20xx</w:t>
      </w:r>
      <w:r w:rsidRPr="00284CB2">
        <w:rPr>
          <w:sz w:val="24"/>
          <w:szCs w:val="24"/>
        </w:rPr>
        <w:t xml:space="preserve"> z </w:t>
      </w:r>
      <w:r>
        <w:rPr>
          <w:sz w:val="24"/>
          <w:szCs w:val="24"/>
        </w:rPr>
        <w:t>xxx</w:t>
      </w:r>
      <w:r w:rsidRPr="00284CB2">
        <w:rPr>
          <w:sz w:val="24"/>
          <w:szCs w:val="24"/>
        </w:rPr>
        <w:t>; UD-I-ŚP-8252-</w:t>
      </w:r>
      <w:r>
        <w:rPr>
          <w:sz w:val="24"/>
          <w:szCs w:val="24"/>
        </w:rPr>
        <w:t>xxx</w:t>
      </w:r>
      <w:r w:rsidRPr="00284CB2">
        <w:rPr>
          <w:sz w:val="24"/>
          <w:szCs w:val="24"/>
        </w:rPr>
        <w:t>/</w:t>
      </w:r>
      <w:r>
        <w:rPr>
          <w:sz w:val="24"/>
          <w:szCs w:val="24"/>
        </w:rPr>
        <w:t>xx</w:t>
      </w:r>
      <w:r w:rsidR="00086F73">
        <w:rPr>
          <w:sz w:val="24"/>
          <w:szCs w:val="24"/>
        </w:rPr>
        <w:t>/20xx</w:t>
      </w:r>
      <w:r w:rsidRPr="00284CB2">
        <w:rPr>
          <w:sz w:val="24"/>
          <w:szCs w:val="24"/>
        </w:rPr>
        <w:t xml:space="preserve"> z </w:t>
      </w:r>
      <w:r>
        <w:rPr>
          <w:sz w:val="24"/>
          <w:szCs w:val="24"/>
        </w:rPr>
        <w:t>xxx</w:t>
      </w:r>
      <w:r w:rsidRPr="00284CB2">
        <w:rPr>
          <w:sz w:val="24"/>
          <w:szCs w:val="24"/>
        </w:rPr>
        <w:t>.</w:t>
      </w:r>
    </w:p>
  </w:footnote>
  <w:footnote w:id="54">
    <w:p w:rsidR="009C565F" w:rsidRPr="009F6042" w:rsidRDefault="009C565F" w:rsidP="009C565F">
      <w:pPr>
        <w:pStyle w:val="Tekstprzypisudolnego"/>
        <w:rPr>
          <w:sz w:val="24"/>
          <w:szCs w:val="24"/>
        </w:rPr>
      </w:pPr>
      <w:r w:rsidRPr="009F6042">
        <w:rPr>
          <w:rStyle w:val="Odwoanieprzypisudolnego"/>
          <w:sz w:val="24"/>
          <w:szCs w:val="24"/>
        </w:rPr>
        <w:footnoteRef/>
      </w:r>
      <w:r>
        <w:rPr>
          <w:sz w:val="24"/>
          <w:szCs w:val="24"/>
        </w:rPr>
        <w:t xml:space="preserve"> Decyzje Nr</w:t>
      </w:r>
      <w:r w:rsidRPr="009F6042">
        <w:rPr>
          <w:sz w:val="24"/>
          <w:szCs w:val="24"/>
        </w:rPr>
        <w:t>: UD-I-ŚP-8252-</w:t>
      </w:r>
      <w:r>
        <w:rPr>
          <w:sz w:val="24"/>
          <w:szCs w:val="24"/>
        </w:rPr>
        <w:t>xxx</w:t>
      </w:r>
      <w:r w:rsidRPr="009F6042">
        <w:rPr>
          <w:sz w:val="24"/>
          <w:szCs w:val="24"/>
        </w:rPr>
        <w:t>/</w:t>
      </w:r>
      <w:r>
        <w:rPr>
          <w:sz w:val="24"/>
          <w:szCs w:val="24"/>
        </w:rPr>
        <w:t>xx</w:t>
      </w:r>
      <w:r w:rsidR="00086F73">
        <w:rPr>
          <w:sz w:val="24"/>
          <w:szCs w:val="24"/>
        </w:rPr>
        <w:t>/20xx</w:t>
      </w:r>
      <w:r w:rsidRPr="009F6042">
        <w:rPr>
          <w:sz w:val="24"/>
          <w:szCs w:val="24"/>
        </w:rPr>
        <w:t xml:space="preserve"> z </w:t>
      </w:r>
      <w:r>
        <w:rPr>
          <w:sz w:val="24"/>
          <w:szCs w:val="24"/>
        </w:rPr>
        <w:t>xxx</w:t>
      </w:r>
      <w:r w:rsidRPr="009F6042">
        <w:rPr>
          <w:sz w:val="24"/>
          <w:szCs w:val="24"/>
        </w:rPr>
        <w:t>; UD-I-ŚP-8252-</w:t>
      </w:r>
      <w:r>
        <w:rPr>
          <w:sz w:val="24"/>
          <w:szCs w:val="24"/>
        </w:rPr>
        <w:t>xxx</w:t>
      </w:r>
      <w:r w:rsidRPr="009F6042">
        <w:rPr>
          <w:sz w:val="24"/>
          <w:szCs w:val="24"/>
        </w:rPr>
        <w:t>/</w:t>
      </w:r>
      <w:r>
        <w:rPr>
          <w:sz w:val="24"/>
          <w:szCs w:val="24"/>
        </w:rPr>
        <w:t>xx</w:t>
      </w:r>
      <w:r w:rsidR="00086F73">
        <w:rPr>
          <w:sz w:val="24"/>
          <w:szCs w:val="24"/>
        </w:rPr>
        <w:t>/20xx</w:t>
      </w:r>
      <w:r w:rsidRPr="009F6042">
        <w:rPr>
          <w:sz w:val="24"/>
          <w:szCs w:val="24"/>
        </w:rPr>
        <w:t xml:space="preserve"> z </w:t>
      </w:r>
      <w:r>
        <w:rPr>
          <w:sz w:val="24"/>
          <w:szCs w:val="24"/>
        </w:rPr>
        <w:t>xxx</w:t>
      </w:r>
      <w:r w:rsidRPr="009F6042">
        <w:rPr>
          <w:sz w:val="24"/>
          <w:szCs w:val="24"/>
        </w:rPr>
        <w:t>.</w:t>
      </w:r>
    </w:p>
  </w:footnote>
  <w:footnote w:id="55">
    <w:p w:rsidR="009C565F" w:rsidRPr="00DD0BB7" w:rsidRDefault="009C565F" w:rsidP="009C565F">
      <w:pPr>
        <w:pStyle w:val="Tekstprzypisudolnego"/>
        <w:rPr>
          <w:sz w:val="24"/>
          <w:szCs w:val="24"/>
        </w:rPr>
      </w:pPr>
      <w:r w:rsidRPr="00DD0BB7">
        <w:rPr>
          <w:rStyle w:val="Odwoanieprzypisudolnego"/>
          <w:sz w:val="24"/>
          <w:szCs w:val="24"/>
        </w:rPr>
        <w:footnoteRef/>
      </w:r>
      <w:r w:rsidRPr="00DD0BB7">
        <w:rPr>
          <w:sz w:val="24"/>
          <w:szCs w:val="24"/>
        </w:rPr>
        <w:t xml:space="preserve"> D</w:t>
      </w:r>
      <w:r>
        <w:rPr>
          <w:sz w:val="24"/>
          <w:szCs w:val="24"/>
        </w:rPr>
        <w:t>ecyzja Nr</w:t>
      </w:r>
      <w:r w:rsidRPr="00DD0BB7">
        <w:rPr>
          <w:sz w:val="24"/>
          <w:szCs w:val="24"/>
        </w:rPr>
        <w:t xml:space="preserve"> UD-I-ŚP-8252</w:t>
      </w:r>
      <w:r>
        <w:rPr>
          <w:sz w:val="24"/>
          <w:szCs w:val="24"/>
        </w:rPr>
        <w:t>-xxx/xx</w:t>
      </w:r>
      <w:r w:rsidR="00086F73">
        <w:rPr>
          <w:sz w:val="24"/>
          <w:szCs w:val="24"/>
        </w:rPr>
        <w:t>/20xx</w:t>
      </w:r>
      <w:r>
        <w:rPr>
          <w:sz w:val="24"/>
          <w:szCs w:val="24"/>
        </w:rPr>
        <w:t xml:space="preserve"> z xxx</w:t>
      </w:r>
    </w:p>
  </w:footnote>
  <w:footnote w:id="56">
    <w:p w:rsidR="009C565F" w:rsidRPr="00E609BC" w:rsidRDefault="009C565F" w:rsidP="009C565F">
      <w:pPr>
        <w:pStyle w:val="Tekstprzypisudolnego"/>
        <w:rPr>
          <w:rFonts w:cstheme="minorHAnsi"/>
          <w:sz w:val="24"/>
          <w:szCs w:val="24"/>
        </w:rPr>
      </w:pPr>
      <w:r w:rsidRPr="00E609BC">
        <w:rPr>
          <w:rFonts w:eastAsia="Calibri" w:cstheme="minorHAnsi"/>
          <w:sz w:val="24"/>
          <w:szCs w:val="24"/>
          <w:vertAlign w:val="superscript"/>
        </w:rPr>
        <w:footnoteRef/>
      </w:r>
      <w:r>
        <w:rPr>
          <w:rFonts w:eastAsia="Calibri" w:cstheme="minorHAnsi"/>
          <w:sz w:val="24"/>
          <w:szCs w:val="24"/>
        </w:rPr>
        <w:t xml:space="preserve"> Decyzja Nr </w:t>
      </w:r>
      <w:r w:rsidRPr="00541E01">
        <w:rPr>
          <w:rFonts w:cstheme="minorHAnsi"/>
          <w:sz w:val="24"/>
          <w:szCs w:val="24"/>
        </w:rPr>
        <w:t>UD-I-ŚP-8252</w:t>
      </w:r>
      <w:r>
        <w:rPr>
          <w:rFonts w:cstheme="minorHAnsi"/>
          <w:sz w:val="24"/>
          <w:szCs w:val="24"/>
        </w:rPr>
        <w:t>-xxx/xx</w:t>
      </w:r>
      <w:r w:rsidR="00086F73">
        <w:rPr>
          <w:rFonts w:cstheme="minorHAnsi"/>
          <w:sz w:val="24"/>
          <w:szCs w:val="24"/>
        </w:rPr>
        <w:t>/20xx</w:t>
      </w:r>
      <w:r>
        <w:rPr>
          <w:rFonts w:cstheme="minorHAnsi"/>
          <w:sz w:val="24"/>
          <w:szCs w:val="24"/>
        </w:rPr>
        <w:t xml:space="preserve"> z xxx.</w:t>
      </w:r>
    </w:p>
  </w:footnote>
  <w:footnote w:id="57">
    <w:p w:rsidR="009C565F" w:rsidRPr="00E609BC" w:rsidRDefault="009C565F" w:rsidP="009C565F">
      <w:pPr>
        <w:pStyle w:val="Tekstprzypisudolnego"/>
        <w:rPr>
          <w:rFonts w:cstheme="minorHAnsi"/>
          <w:sz w:val="24"/>
          <w:szCs w:val="24"/>
        </w:rPr>
      </w:pPr>
      <w:r w:rsidRPr="0046007E">
        <w:rPr>
          <w:rFonts w:eastAsia="Calibri" w:cstheme="minorHAnsi"/>
          <w:sz w:val="24"/>
          <w:szCs w:val="24"/>
          <w:vertAlign w:val="superscript"/>
        </w:rPr>
        <w:footnoteRef/>
      </w:r>
      <w:r w:rsidRPr="0046007E">
        <w:rPr>
          <w:rFonts w:eastAsia="Calibri" w:cstheme="minorHAnsi"/>
          <w:sz w:val="24"/>
          <w:szCs w:val="24"/>
        </w:rPr>
        <w:t xml:space="preserve"> Decyzje </w:t>
      </w:r>
      <w:r>
        <w:rPr>
          <w:rFonts w:eastAsia="Calibri" w:cstheme="minorHAnsi"/>
          <w:sz w:val="24"/>
          <w:szCs w:val="24"/>
        </w:rPr>
        <w:t>Nr</w:t>
      </w:r>
      <w:r w:rsidRPr="0046007E">
        <w:rPr>
          <w:rFonts w:eastAsia="Calibri" w:cstheme="minorHAnsi"/>
          <w:sz w:val="24"/>
          <w:szCs w:val="24"/>
        </w:rPr>
        <w:t xml:space="preserve">: </w:t>
      </w:r>
      <w:r w:rsidRPr="0046007E">
        <w:rPr>
          <w:rFonts w:cstheme="minorHAnsi"/>
          <w:sz w:val="24"/>
          <w:szCs w:val="24"/>
        </w:rPr>
        <w:t>UD-I-</w:t>
      </w:r>
      <w:r>
        <w:rPr>
          <w:rFonts w:cstheme="minorHAnsi"/>
          <w:sz w:val="24"/>
          <w:szCs w:val="24"/>
        </w:rPr>
        <w:t>ŚP-8252-xxx/xx</w:t>
      </w:r>
      <w:r w:rsidR="00086F73">
        <w:rPr>
          <w:rFonts w:cstheme="minorHAnsi"/>
          <w:sz w:val="24"/>
          <w:szCs w:val="24"/>
        </w:rPr>
        <w:t>/20xx</w:t>
      </w:r>
      <w:r>
        <w:rPr>
          <w:rFonts w:cstheme="minorHAnsi"/>
          <w:sz w:val="24"/>
          <w:szCs w:val="24"/>
        </w:rPr>
        <w:t xml:space="preserve"> z xxx</w:t>
      </w:r>
      <w:r w:rsidRPr="00947291">
        <w:rPr>
          <w:rFonts w:cstheme="minorHAnsi"/>
          <w:sz w:val="24"/>
          <w:szCs w:val="24"/>
        </w:rPr>
        <w:t>;</w:t>
      </w:r>
      <w:r>
        <w:rPr>
          <w:rFonts w:cstheme="minorHAnsi"/>
          <w:sz w:val="24"/>
          <w:szCs w:val="24"/>
        </w:rPr>
        <w:t xml:space="preserve"> UD-I-ŚP-8252-xxx/xx</w:t>
      </w:r>
      <w:r w:rsidR="00086F73">
        <w:rPr>
          <w:rFonts w:cstheme="minorHAnsi"/>
          <w:sz w:val="24"/>
          <w:szCs w:val="24"/>
        </w:rPr>
        <w:t>/20xx</w:t>
      </w:r>
      <w:r>
        <w:rPr>
          <w:rFonts w:cstheme="minorHAnsi"/>
          <w:sz w:val="24"/>
          <w:szCs w:val="24"/>
        </w:rPr>
        <w:t xml:space="preserve"> z xxx</w:t>
      </w:r>
      <w:r w:rsidRPr="00947291">
        <w:rPr>
          <w:rFonts w:cstheme="minorHAnsi"/>
          <w:sz w:val="24"/>
          <w:szCs w:val="24"/>
        </w:rPr>
        <w:t>;</w:t>
      </w:r>
      <w:r>
        <w:rPr>
          <w:rFonts w:cstheme="minorHAnsi"/>
          <w:sz w:val="24"/>
          <w:szCs w:val="24"/>
        </w:rPr>
        <w:t xml:space="preserve"> UD-I-ŚP-8252-xxx/xx</w:t>
      </w:r>
      <w:r w:rsidR="00086F73">
        <w:rPr>
          <w:rFonts w:cstheme="minorHAnsi"/>
          <w:sz w:val="24"/>
          <w:szCs w:val="24"/>
        </w:rPr>
        <w:t>/20xx</w:t>
      </w:r>
      <w:r>
        <w:rPr>
          <w:rFonts w:cstheme="minorHAnsi"/>
          <w:sz w:val="24"/>
          <w:szCs w:val="24"/>
        </w:rPr>
        <w:t xml:space="preserve"> z xxx</w:t>
      </w:r>
      <w:r w:rsidRPr="00947291">
        <w:rPr>
          <w:rFonts w:cstheme="minorHAnsi"/>
          <w:sz w:val="24"/>
          <w:szCs w:val="24"/>
        </w:rPr>
        <w:t>;</w:t>
      </w:r>
      <w:r w:rsidRPr="005F5D5E">
        <w:rPr>
          <w:rFonts w:cstheme="minorHAnsi"/>
          <w:sz w:val="24"/>
          <w:szCs w:val="24"/>
        </w:rPr>
        <w:t xml:space="preserve"> </w:t>
      </w:r>
      <w:r>
        <w:rPr>
          <w:rFonts w:cstheme="minorHAnsi"/>
          <w:sz w:val="24"/>
          <w:szCs w:val="24"/>
        </w:rPr>
        <w:t>UD-I-ŚP-8252-xxx/xx</w:t>
      </w:r>
      <w:r w:rsidR="00086F73">
        <w:rPr>
          <w:rFonts w:cstheme="minorHAnsi"/>
          <w:sz w:val="24"/>
          <w:szCs w:val="24"/>
        </w:rPr>
        <w:t>/20xx</w:t>
      </w:r>
      <w:r>
        <w:rPr>
          <w:rFonts w:cstheme="minorHAnsi"/>
          <w:sz w:val="24"/>
          <w:szCs w:val="24"/>
        </w:rPr>
        <w:t xml:space="preserve"> z xxx</w:t>
      </w:r>
      <w:r w:rsidRPr="00947291">
        <w:rPr>
          <w:rFonts w:cstheme="minorHAnsi"/>
          <w:sz w:val="24"/>
          <w:szCs w:val="24"/>
        </w:rPr>
        <w:t>;</w:t>
      </w:r>
      <w:r>
        <w:rPr>
          <w:rFonts w:cstheme="minorHAnsi"/>
          <w:sz w:val="24"/>
          <w:szCs w:val="24"/>
        </w:rPr>
        <w:t xml:space="preserve"> </w:t>
      </w:r>
    </w:p>
  </w:footnote>
  <w:footnote w:id="58">
    <w:p w:rsidR="009C565F" w:rsidRPr="001E08FA" w:rsidRDefault="009C565F" w:rsidP="009C565F">
      <w:pPr>
        <w:pStyle w:val="Tekstprzypisudolnego"/>
        <w:rPr>
          <w:rFonts w:cstheme="minorHAnsi"/>
          <w:sz w:val="24"/>
          <w:szCs w:val="24"/>
        </w:rPr>
      </w:pPr>
      <w:r w:rsidRPr="008634F1">
        <w:rPr>
          <w:rFonts w:eastAsia="Calibri" w:cstheme="minorHAnsi"/>
          <w:sz w:val="24"/>
          <w:szCs w:val="24"/>
          <w:vertAlign w:val="superscript"/>
        </w:rPr>
        <w:footnoteRef/>
      </w:r>
      <w:r w:rsidRPr="008634F1">
        <w:rPr>
          <w:rFonts w:eastAsia="Calibri" w:cstheme="minorHAnsi"/>
          <w:sz w:val="24"/>
          <w:szCs w:val="24"/>
        </w:rPr>
        <w:t xml:space="preserve"> Decyzje </w:t>
      </w:r>
      <w:r>
        <w:rPr>
          <w:rFonts w:eastAsia="Calibri" w:cstheme="minorHAnsi"/>
          <w:sz w:val="24"/>
          <w:szCs w:val="24"/>
        </w:rPr>
        <w:t>Nr</w:t>
      </w:r>
      <w:r w:rsidRPr="008634F1">
        <w:rPr>
          <w:rFonts w:eastAsia="Calibri" w:cstheme="minorHAnsi"/>
          <w:sz w:val="24"/>
          <w:szCs w:val="24"/>
        </w:rPr>
        <w:t xml:space="preserve">: </w:t>
      </w:r>
      <w:r w:rsidRPr="008634F1">
        <w:rPr>
          <w:rFonts w:cstheme="minorHAnsi"/>
          <w:sz w:val="24"/>
          <w:szCs w:val="24"/>
        </w:rPr>
        <w:t>UD-I-ŚP-8252-</w:t>
      </w:r>
      <w:r>
        <w:rPr>
          <w:rFonts w:cstheme="minorHAnsi"/>
          <w:sz w:val="24"/>
          <w:szCs w:val="24"/>
        </w:rPr>
        <w:t>xxx/xx</w:t>
      </w:r>
      <w:r w:rsidRPr="008634F1">
        <w:rPr>
          <w:rFonts w:cstheme="minorHAnsi"/>
          <w:sz w:val="24"/>
          <w:szCs w:val="24"/>
        </w:rPr>
        <w:t>/20</w:t>
      </w:r>
      <w:r>
        <w:rPr>
          <w:rFonts w:cstheme="minorHAnsi"/>
          <w:sz w:val="24"/>
          <w:szCs w:val="24"/>
        </w:rPr>
        <w:t>xx</w:t>
      </w:r>
      <w:r w:rsidRPr="008634F1">
        <w:rPr>
          <w:rFonts w:cstheme="minorHAnsi"/>
          <w:sz w:val="24"/>
          <w:szCs w:val="24"/>
        </w:rPr>
        <w:t xml:space="preserve"> z </w:t>
      </w:r>
      <w:r>
        <w:rPr>
          <w:rFonts w:cstheme="minorHAnsi"/>
          <w:sz w:val="24"/>
          <w:szCs w:val="24"/>
        </w:rPr>
        <w:t>xxx</w:t>
      </w:r>
      <w:r w:rsidRPr="008634F1">
        <w:rPr>
          <w:rFonts w:cstheme="minorHAnsi"/>
          <w:sz w:val="24"/>
          <w:szCs w:val="24"/>
        </w:rPr>
        <w:t xml:space="preserve"> r.; UD-I-ZZ-8252-</w:t>
      </w:r>
      <w:r>
        <w:rPr>
          <w:rFonts w:cstheme="minorHAnsi"/>
          <w:sz w:val="24"/>
          <w:szCs w:val="24"/>
        </w:rPr>
        <w:t>xxx</w:t>
      </w:r>
      <w:r w:rsidRPr="008634F1">
        <w:rPr>
          <w:rFonts w:cstheme="minorHAnsi"/>
          <w:sz w:val="24"/>
          <w:szCs w:val="24"/>
        </w:rPr>
        <w:t>/</w:t>
      </w:r>
      <w:r>
        <w:rPr>
          <w:rFonts w:cstheme="minorHAnsi"/>
          <w:sz w:val="24"/>
          <w:szCs w:val="24"/>
        </w:rPr>
        <w:t>xx</w:t>
      </w:r>
      <w:r w:rsidRPr="008634F1">
        <w:rPr>
          <w:rFonts w:cstheme="minorHAnsi"/>
          <w:sz w:val="24"/>
          <w:szCs w:val="24"/>
        </w:rPr>
        <w:t>/20</w:t>
      </w:r>
      <w:r>
        <w:rPr>
          <w:rFonts w:cstheme="minorHAnsi"/>
          <w:sz w:val="24"/>
          <w:szCs w:val="24"/>
        </w:rPr>
        <w:t>xx</w:t>
      </w:r>
      <w:r w:rsidRPr="008634F1">
        <w:rPr>
          <w:rFonts w:cstheme="minorHAnsi"/>
          <w:sz w:val="24"/>
          <w:szCs w:val="24"/>
        </w:rPr>
        <w:t xml:space="preserve"> z </w:t>
      </w:r>
      <w:r>
        <w:rPr>
          <w:rFonts w:cstheme="minorHAnsi"/>
          <w:sz w:val="24"/>
          <w:szCs w:val="24"/>
        </w:rPr>
        <w:t>xxx</w:t>
      </w:r>
      <w:r w:rsidRPr="008634F1">
        <w:rPr>
          <w:rFonts w:cstheme="minorHAnsi"/>
          <w:sz w:val="24"/>
          <w:szCs w:val="24"/>
        </w:rPr>
        <w:t>.; UD-I-ZZ-8252-</w:t>
      </w:r>
      <w:r>
        <w:rPr>
          <w:rFonts w:cstheme="minorHAnsi"/>
          <w:sz w:val="24"/>
          <w:szCs w:val="24"/>
        </w:rPr>
        <w:t>xxx/xx</w:t>
      </w:r>
      <w:r w:rsidRPr="008634F1">
        <w:rPr>
          <w:rFonts w:cstheme="minorHAnsi"/>
          <w:sz w:val="24"/>
          <w:szCs w:val="24"/>
        </w:rPr>
        <w:t>/20</w:t>
      </w:r>
      <w:r>
        <w:rPr>
          <w:rFonts w:cstheme="minorHAnsi"/>
          <w:sz w:val="24"/>
          <w:szCs w:val="24"/>
        </w:rPr>
        <w:t>xx</w:t>
      </w:r>
      <w:r w:rsidRPr="008634F1">
        <w:rPr>
          <w:rFonts w:cstheme="minorHAnsi"/>
          <w:sz w:val="24"/>
          <w:szCs w:val="24"/>
        </w:rPr>
        <w:t xml:space="preserve"> z </w:t>
      </w:r>
      <w:r>
        <w:rPr>
          <w:rFonts w:cstheme="minorHAnsi"/>
          <w:sz w:val="24"/>
          <w:szCs w:val="24"/>
        </w:rPr>
        <w:t>xxx</w:t>
      </w:r>
      <w:r w:rsidRPr="008634F1">
        <w:rPr>
          <w:rFonts w:cstheme="minorHAnsi"/>
          <w:sz w:val="24"/>
          <w:szCs w:val="24"/>
        </w:rPr>
        <w:t>; UD-I-ŚP-8252-</w:t>
      </w:r>
      <w:r>
        <w:rPr>
          <w:rFonts w:cstheme="minorHAnsi"/>
          <w:sz w:val="24"/>
          <w:szCs w:val="24"/>
        </w:rPr>
        <w:t>xxx</w:t>
      </w:r>
      <w:r w:rsidRPr="008634F1">
        <w:rPr>
          <w:rFonts w:cstheme="minorHAnsi"/>
          <w:sz w:val="24"/>
          <w:szCs w:val="24"/>
        </w:rPr>
        <w:t>/</w:t>
      </w:r>
      <w:r>
        <w:rPr>
          <w:rFonts w:cstheme="minorHAnsi"/>
          <w:sz w:val="24"/>
          <w:szCs w:val="24"/>
        </w:rPr>
        <w:t>xx</w:t>
      </w:r>
      <w:r w:rsidRPr="008634F1">
        <w:rPr>
          <w:rFonts w:cstheme="minorHAnsi"/>
          <w:sz w:val="24"/>
          <w:szCs w:val="24"/>
        </w:rPr>
        <w:t>/20</w:t>
      </w:r>
      <w:r>
        <w:rPr>
          <w:rFonts w:cstheme="minorHAnsi"/>
          <w:sz w:val="24"/>
          <w:szCs w:val="24"/>
        </w:rPr>
        <w:t>xx z xxx</w:t>
      </w:r>
    </w:p>
  </w:footnote>
  <w:footnote w:id="59">
    <w:p w:rsidR="009C565F" w:rsidRPr="001E08FA" w:rsidRDefault="009C565F" w:rsidP="009C565F">
      <w:pPr>
        <w:pStyle w:val="Tekstprzypisudolnego"/>
        <w:rPr>
          <w:rFonts w:cstheme="minorHAnsi"/>
          <w:sz w:val="24"/>
          <w:szCs w:val="24"/>
        </w:rPr>
      </w:pPr>
      <w:r w:rsidRPr="008634F1">
        <w:rPr>
          <w:rFonts w:eastAsia="Calibri" w:cstheme="minorHAnsi"/>
          <w:sz w:val="24"/>
          <w:szCs w:val="24"/>
          <w:vertAlign w:val="superscript"/>
        </w:rPr>
        <w:footnoteRef/>
      </w:r>
      <w:r w:rsidRPr="008634F1">
        <w:rPr>
          <w:rFonts w:eastAsia="Calibri" w:cstheme="minorHAnsi"/>
          <w:sz w:val="24"/>
          <w:szCs w:val="24"/>
        </w:rPr>
        <w:t xml:space="preserve"> Decyzja</w:t>
      </w:r>
      <w:r>
        <w:rPr>
          <w:rFonts w:eastAsia="Calibri" w:cstheme="minorHAnsi"/>
          <w:sz w:val="24"/>
          <w:szCs w:val="24"/>
        </w:rPr>
        <w:t xml:space="preserve"> Nr</w:t>
      </w:r>
      <w:r w:rsidRPr="008634F1">
        <w:rPr>
          <w:rFonts w:eastAsia="Calibri" w:cstheme="minorHAnsi"/>
          <w:sz w:val="24"/>
          <w:szCs w:val="24"/>
        </w:rPr>
        <w:t xml:space="preserve"> </w:t>
      </w:r>
      <w:r w:rsidRPr="008634F1">
        <w:rPr>
          <w:rFonts w:cstheme="minorHAnsi"/>
          <w:sz w:val="24"/>
          <w:szCs w:val="24"/>
        </w:rPr>
        <w:t>UD</w:t>
      </w:r>
      <w:r>
        <w:rPr>
          <w:rFonts w:cstheme="minorHAnsi"/>
          <w:sz w:val="24"/>
          <w:szCs w:val="24"/>
        </w:rPr>
        <w:t>-I-ŚP-8252-xxx/xx/20xx z xxx</w:t>
      </w:r>
    </w:p>
  </w:footnote>
  <w:footnote w:id="60">
    <w:p w:rsidR="009C565F" w:rsidRPr="001E08FA" w:rsidRDefault="009C565F" w:rsidP="009C565F">
      <w:pPr>
        <w:pStyle w:val="Tekstprzypisudolnego"/>
        <w:rPr>
          <w:rFonts w:cstheme="minorHAnsi"/>
          <w:sz w:val="24"/>
          <w:szCs w:val="24"/>
        </w:rPr>
      </w:pPr>
      <w:r w:rsidRPr="002E1DDB">
        <w:rPr>
          <w:rStyle w:val="Odwoanieprzypisudolnego"/>
          <w:sz w:val="24"/>
          <w:szCs w:val="24"/>
        </w:rPr>
        <w:footnoteRef/>
      </w:r>
      <w:r w:rsidRPr="002E1DDB">
        <w:rPr>
          <w:sz w:val="24"/>
          <w:szCs w:val="24"/>
        </w:rPr>
        <w:t xml:space="preserve"> </w:t>
      </w:r>
      <w:r w:rsidRPr="002E1DDB">
        <w:rPr>
          <w:rFonts w:eastAsia="Calibri" w:cstheme="minorHAnsi"/>
          <w:sz w:val="24"/>
          <w:szCs w:val="24"/>
        </w:rPr>
        <w:t xml:space="preserve">Decyzje </w:t>
      </w:r>
      <w:r>
        <w:rPr>
          <w:rFonts w:eastAsia="Calibri" w:cstheme="minorHAnsi"/>
          <w:sz w:val="24"/>
          <w:szCs w:val="24"/>
        </w:rPr>
        <w:t>Nr</w:t>
      </w:r>
      <w:r w:rsidRPr="002E1DDB">
        <w:rPr>
          <w:rFonts w:eastAsia="Calibri" w:cstheme="minorHAnsi"/>
          <w:sz w:val="24"/>
          <w:szCs w:val="24"/>
        </w:rPr>
        <w:t xml:space="preserve">: </w:t>
      </w:r>
      <w:r w:rsidRPr="002E1DDB">
        <w:rPr>
          <w:rFonts w:cstheme="minorHAnsi"/>
          <w:sz w:val="24"/>
          <w:szCs w:val="24"/>
        </w:rPr>
        <w:t>UD-I-ŚP-8252-</w:t>
      </w:r>
      <w:r>
        <w:rPr>
          <w:rFonts w:cstheme="minorHAnsi"/>
          <w:sz w:val="24"/>
          <w:szCs w:val="24"/>
        </w:rPr>
        <w:t>xxx/xx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 UD-I-ŚP-8252-</w:t>
      </w:r>
      <w:r>
        <w:rPr>
          <w:rFonts w:cstheme="minorHAnsi"/>
          <w:sz w:val="24"/>
          <w:szCs w:val="24"/>
        </w:rPr>
        <w:t>xx/xx/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 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w:t>
      </w:r>
      <w:r>
        <w:rPr>
          <w:rFonts w:cstheme="minorHAnsi"/>
          <w:sz w:val="24"/>
          <w:szCs w:val="24"/>
        </w:rPr>
        <w:t xml:space="preserve"> </w:t>
      </w:r>
      <w:r w:rsidRPr="002E1DDB">
        <w:rPr>
          <w:rFonts w:cstheme="minorHAnsi"/>
          <w:sz w:val="24"/>
          <w:szCs w:val="24"/>
        </w:rPr>
        <w:t>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w:t>
      </w:r>
      <w:r>
        <w:rPr>
          <w:rFonts w:cstheme="minorHAnsi"/>
          <w:sz w:val="24"/>
          <w:szCs w:val="24"/>
        </w:rPr>
        <w:t xml:space="preserve"> </w:t>
      </w:r>
      <w:r w:rsidRPr="002E1DDB">
        <w:rPr>
          <w:rFonts w:cstheme="minorHAnsi"/>
          <w:sz w:val="24"/>
          <w:szCs w:val="24"/>
        </w:rPr>
        <w:t>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w:t>
      </w:r>
      <w:r>
        <w:rPr>
          <w:rFonts w:cstheme="minorHAnsi"/>
          <w:sz w:val="24"/>
          <w:szCs w:val="24"/>
        </w:rPr>
        <w:t xml:space="preserve"> </w:t>
      </w:r>
      <w:r w:rsidRPr="002E1DDB">
        <w:rPr>
          <w:rFonts w:cstheme="minorHAnsi"/>
          <w:sz w:val="24"/>
          <w:szCs w:val="24"/>
        </w:rPr>
        <w:t>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w:t>
      </w:r>
      <w:r>
        <w:rPr>
          <w:rFonts w:cstheme="minorHAnsi"/>
          <w:sz w:val="24"/>
          <w:szCs w:val="24"/>
        </w:rPr>
        <w:t xml:space="preserve"> UD-I-ŚP-8252-xxx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w:t>
      </w:r>
      <w:r w:rsidRPr="003F01C1">
        <w:rPr>
          <w:rFonts w:cstheme="minorHAnsi"/>
          <w:sz w:val="24"/>
          <w:szCs w:val="24"/>
        </w:rPr>
        <w:t xml:space="preserve"> </w:t>
      </w:r>
      <w:r w:rsidRPr="002E1DDB">
        <w:rPr>
          <w:rFonts w:cstheme="minorHAnsi"/>
          <w:sz w:val="24"/>
          <w:szCs w:val="24"/>
        </w:rPr>
        <w:t>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w:t>
      </w:r>
      <w:r>
        <w:rPr>
          <w:rFonts w:cstheme="minorHAnsi"/>
          <w:sz w:val="24"/>
          <w:szCs w:val="24"/>
        </w:rPr>
        <w:t xml:space="preserve"> </w:t>
      </w:r>
      <w:r w:rsidRPr="002E1DDB">
        <w:rPr>
          <w:rFonts w:cstheme="minorHAnsi"/>
          <w:sz w:val="24"/>
          <w:szCs w:val="24"/>
        </w:rPr>
        <w:t>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 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w:t>
      </w:r>
      <w:r>
        <w:rPr>
          <w:rFonts w:cstheme="minorHAnsi"/>
          <w:sz w:val="24"/>
          <w:szCs w:val="24"/>
        </w:rPr>
        <w:t xml:space="preserve"> </w:t>
      </w:r>
      <w:r w:rsidRPr="002E1DDB">
        <w:rPr>
          <w:rFonts w:cstheme="minorHAnsi"/>
          <w:sz w:val="24"/>
          <w:szCs w:val="24"/>
        </w:rPr>
        <w:t>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 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 xml:space="preserve">/20 z </w:t>
      </w:r>
      <w:r>
        <w:rPr>
          <w:rFonts w:cstheme="minorHAnsi"/>
          <w:sz w:val="24"/>
          <w:szCs w:val="24"/>
        </w:rPr>
        <w:t>xxx</w:t>
      </w:r>
      <w:r w:rsidRPr="008C5421">
        <w:rPr>
          <w:rFonts w:cstheme="minorHAnsi"/>
          <w:sz w:val="24"/>
          <w:szCs w:val="24"/>
        </w:rPr>
        <w:t>;</w:t>
      </w:r>
      <w:r w:rsidRPr="002E1DDB">
        <w:rPr>
          <w:rFonts w:cstheme="minorHAnsi"/>
          <w:sz w:val="24"/>
          <w:szCs w:val="24"/>
        </w:rPr>
        <w:t xml:space="preserve"> 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xx z xxx</w:t>
      </w:r>
      <w:r w:rsidRPr="002E1DDB">
        <w:rPr>
          <w:rFonts w:cstheme="minorHAnsi"/>
          <w:sz w:val="24"/>
          <w:szCs w:val="24"/>
        </w:rPr>
        <w:t>;</w:t>
      </w:r>
      <w:r>
        <w:rPr>
          <w:rFonts w:cstheme="minorHAnsi"/>
          <w:sz w:val="24"/>
          <w:szCs w:val="24"/>
        </w:rPr>
        <w:t xml:space="preserve"> </w:t>
      </w:r>
      <w:r w:rsidRPr="002E1DDB">
        <w:rPr>
          <w:rFonts w:cstheme="minorHAnsi"/>
          <w:sz w:val="24"/>
          <w:szCs w:val="24"/>
        </w:rPr>
        <w:t>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 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 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 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 xml:space="preserve">xx </w:t>
      </w:r>
      <w:r w:rsidRPr="002E1DDB">
        <w:rPr>
          <w:rFonts w:cstheme="minorHAnsi"/>
          <w:sz w:val="24"/>
          <w:szCs w:val="24"/>
        </w:rPr>
        <w:t xml:space="preserve">z </w:t>
      </w:r>
      <w:r>
        <w:rPr>
          <w:rFonts w:cstheme="minorHAnsi"/>
          <w:sz w:val="24"/>
          <w:szCs w:val="24"/>
        </w:rPr>
        <w:t>xxx</w:t>
      </w:r>
      <w:r w:rsidRPr="002E1DDB">
        <w:rPr>
          <w:rFonts w:cstheme="minorHAnsi"/>
          <w:sz w:val="24"/>
          <w:szCs w:val="24"/>
        </w:rPr>
        <w:t>; 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 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 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 UD-I-ŚP-8252-</w:t>
      </w:r>
      <w:r>
        <w:rPr>
          <w:rFonts w:cstheme="minorHAnsi"/>
          <w:sz w:val="24"/>
          <w:szCs w:val="24"/>
        </w:rPr>
        <w:t>xxx</w:t>
      </w:r>
      <w:r w:rsidRPr="002E1DDB">
        <w:rPr>
          <w:rFonts w:cstheme="minorHAnsi"/>
          <w:sz w:val="24"/>
          <w:szCs w:val="24"/>
        </w:rPr>
        <w:t>/</w:t>
      </w:r>
      <w:r>
        <w:rPr>
          <w:rFonts w:cstheme="minorHAnsi"/>
          <w:sz w:val="24"/>
          <w:szCs w:val="24"/>
        </w:rPr>
        <w:t>xx</w:t>
      </w:r>
      <w:r w:rsidRPr="002E1DDB">
        <w:rPr>
          <w:rFonts w:cstheme="minorHAnsi"/>
          <w:sz w:val="24"/>
          <w:szCs w:val="24"/>
        </w:rPr>
        <w:t>/20</w:t>
      </w:r>
      <w:r>
        <w:rPr>
          <w:rFonts w:cstheme="minorHAnsi"/>
          <w:sz w:val="24"/>
          <w:szCs w:val="24"/>
        </w:rPr>
        <w:t>xx</w:t>
      </w:r>
      <w:r w:rsidRPr="002E1DDB">
        <w:rPr>
          <w:rFonts w:cstheme="minorHAnsi"/>
          <w:sz w:val="24"/>
          <w:szCs w:val="24"/>
        </w:rPr>
        <w:t xml:space="preserve"> z </w:t>
      </w:r>
      <w:r>
        <w:rPr>
          <w:rFonts w:cstheme="minorHAnsi"/>
          <w:sz w:val="24"/>
          <w:szCs w:val="24"/>
        </w:rPr>
        <w:t>xxx</w:t>
      </w:r>
      <w:r w:rsidRPr="002E1DDB">
        <w:rPr>
          <w:rFonts w:cstheme="minorHAnsi"/>
          <w:sz w:val="24"/>
          <w:szCs w:val="24"/>
        </w:rPr>
        <w:t>.</w:t>
      </w:r>
      <w:r>
        <w:rPr>
          <w:rFonts w:cstheme="minorHAnsi"/>
          <w:sz w:val="24"/>
          <w:szCs w:val="24"/>
        </w:rPr>
        <w:t xml:space="preserve"> </w:t>
      </w:r>
    </w:p>
  </w:footnote>
  <w:footnote w:id="61">
    <w:p w:rsidR="009C565F" w:rsidRPr="001E08FA" w:rsidRDefault="009C565F" w:rsidP="009C565F">
      <w:pPr>
        <w:pStyle w:val="Tekstprzypisudolnego"/>
        <w:rPr>
          <w:rFonts w:cstheme="minorHAnsi"/>
          <w:sz w:val="24"/>
          <w:szCs w:val="24"/>
        </w:rPr>
      </w:pPr>
      <w:r w:rsidRPr="000B06C2">
        <w:rPr>
          <w:rStyle w:val="Odwoanieprzypisudolnego"/>
          <w:sz w:val="24"/>
          <w:szCs w:val="24"/>
        </w:rPr>
        <w:footnoteRef/>
      </w:r>
      <w:r w:rsidRPr="000B06C2">
        <w:rPr>
          <w:sz w:val="24"/>
          <w:szCs w:val="24"/>
        </w:rPr>
        <w:t xml:space="preserve"> Decyzja </w:t>
      </w:r>
      <w:r>
        <w:rPr>
          <w:sz w:val="24"/>
          <w:szCs w:val="24"/>
        </w:rPr>
        <w:t>Nr</w:t>
      </w:r>
      <w:r w:rsidRPr="000B06C2">
        <w:rPr>
          <w:sz w:val="24"/>
          <w:szCs w:val="24"/>
        </w:rPr>
        <w:t xml:space="preserve"> </w:t>
      </w:r>
      <w:r w:rsidRPr="000B06C2">
        <w:rPr>
          <w:rFonts w:cstheme="minorHAnsi"/>
          <w:sz w:val="24"/>
          <w:szCs w:val="24"/>
        </w:rPr>
        <w:t>UD-I-ŚP-8252-</w:t>
      </w:r>
      <w:r>
        <w:rPr>
          <w:rFonts w:cstheme="minorHAnsi"/>
          <w:sz w:val="24"/>
          <w:szCs w:val="24"/>
        </w:rPr>
        <w:t>xxx/xx/20xx z xxx.</w:t>
      </w:r>
    </w:p>
  </w:footnote>
  <w:footnote w:id="62">
    <w:p w:rsidR="009C565F" w:rsidRPr="00D36CD3" w:rsidRDefault="009C565F" w:rsidP="009C565F">
      <w:pPr>
        <w:pStyle w:val="Tekstprzypisudolnego"/>
        <w:rPr>
          <w:sz w:val="24"/>
          <w:szCs w:val="24"/>
        </w:rPr>
      </w:pPr>
      <w:r w:rsidRPr="00D36CD3">
        <w:rPr>
          <w:rStyle w:val="Odwoanieprzypisudolnego"/>
          <w:sz w:val="24"/>
          <w:szCs w:val="24"/>
        </w:rPr>
        <w:footnoteRef/>
      </w:r>
      <w:r w:rsidRPr="00D36CD3">
        <w:rPr>
          <w:sz w:val="24"/>
          <w:szCs w:val="24"/>
        </w:rPr>
        <w:t xml:space="preserve"> </w:t>
      </w:r>
      <w:r w:rsidRPr="00D36CD3">
        <w:rPr>
          <w:rFonts w:eastAsia="Calibri" w:cstheme="minorHAnsi"/>
          <w:sz w:val="24"/>
          <w:szCs w:val="24"/>
        </w:rPr>
        <w:t xml:space="preserve">Decyzja </w:t>
      </w:r>
      <w:r>
        <w:rPr>
          <w:rFonts w:eastAsia="Calibri" w:cstheme="minorHAnsi"/>
          <w:sz w:val="24"/>
          <w:szCs w:val="24"/>
        </w:rPr>
        <w:t>Nr</w:t>
      </w:r>
      <w:r w:rsidRPr="00D36CD3">
        <w:rPr>
          <w:rFonts w:eastAsia="Calibri" w:cstheme="minorHAnsi"/>
          <w:sz w:val="24"/>
          <w:szCs w:val="24"/>
        </w:rPr>
        <w:t xml:space="preserve">: </w:t>
      </w:r>
      <w:r w:rsidRPr="00D36CD3">
        <w:rPr>
          <w:rFonts w:cstheme="minorHAnsi"/>
          <w:sz w:val="24"/>
          <w:szCs w:val="24"/>
        </w:rPr>
        <w:t>UD-I-ŚP-8252-</w:t>
      </w:r>
      <w:r>
        <w:rPr>
          <w:rFonts w:cstheme="minorHAnsi"/>
          <w:sz w:val="24"/>
          <w:szCs w:val="24"/>
        </w:rPr>
        <w:t>xxx</w:t>
      </w:r>
      <w:r w:rsidRPr="00D36CD3">
        <w:rPr>
          <w:rFonts w:cstheme="minorHAnsi"/>
          <w:sz w:val="24"/>
          <w:szCs w:val="24"/>
        </w:rPr>
        <w:t>/</w:t>
      </w:r>
      <w:r>
        <w:rPr>
          <w:rFonts w:cstheme="minorHAnsi"/>
          <w:sz w:val="24"/>
          <w:szCs w:val="24"/>
        </w:rPr>
        <w:t>xx</w:t>
      </w:r>
      <w:r w:rsidRPr="00D36CD3">
        <w:rPr>
          <w:rFonts w:cstheme="minorHAnsi"/>
          <w:sz w:val="24"/>
          <w:szCs w:val="24"/>
        </w:rPr>
        <w:t>/20</w:t>
      </w:r>
      <w:r>
        <w:rPr>
          <w:rFonts w:cstheme="minorHAnsi"/>
          <w:sz w:val="24"/>
          <w:szCs w:val="24"/>
        </w:rPr>
        <w:t>xx</w:t>
      </w:r>
      <w:r w:rsidRPr="00D36CD3">
        <w:rPr>
          <w:rFonts w:cstheme="minorHAnsi"/>
          <w:sz w:val="24"/>
          <w:szCs w:val="24"/>
        </w:rPr>
        <w:t xml:space="preserve"> z </w:t>
      </w:r>
      <w:r>
        <w:rPr>
          <w:rFonts w:cstheme="minorHAnsi"/>
          <w:sz w:val="24"/>
          <w:szCs w:val="24"/>
        </w:rPr>
        <w:t>xxx</w:t>
      </w:r>
      <w:r w:rsidRPr="00D36CD3">
        <w:rPr>
          <w:rFonts w:cstheme="minorHAnsi"/>
          <w:sz w:val="24"/>
          <w:szCs w:val="24"/>
        </w:rPr>
        <w:t>.</w:t>
      </w:r>
    </w:p>
  </w:footnote>
  <w:footnote w:id="63">
    <w:p w:rsidR="009C565F" w:rsidRPr="00D36CD3" w:rsidRDefault="009C565F" w:rsidP="009C565F">
      <w:pPr>
        <w:pStyle w:val="Tekstprzypisudolnego"/>
        <w:rPr>
          <w:sz w:val="24"/>
          <w:szCs w:val="24"/>
        </w:rPr>
      </w:pPr>
      <w:r w:rsidRPr="00D36CD3">
        <w:rPr>
          <w:rStyle w:val="Odwoanieprzypisudolnego"/>
          <w:sz w:val="24"/>
          <w:szCs w:val="24"/>
        </w:rPr>
        <w:footnoteRef/>
      </w:r>
      <w:r w:rsidRPr="00D36CD3">
        <w:rPr>
          <w:sz w:val="24"/>
          <w:szCs w:val="24"/>
        </w:rPr>
        <w:t xml:space="preserve"> </w:t>
      </w:r>
      <w:r w:rsidRPr="00D36CD3">
        <w:rPr>
          <w:rFonts w:eastAsia="Calibri" w:cstheme="minorHAnsi"/>
          <w:sz w:val="24"/>
          <w:szCs w:val="24"/>
        </w:rPr>
        <w:t xml:space="preserve">Decyzja </w:t>
      </w:r>
      <w:r>
        <w:rPr>
          <w:rFonts w:eastAsia="Calibri" w:cstheme="minorHAnsi"/>
          <w:sz w:val="24"/>
          <w:szCs w:val="24"/>
        </w:rPr>
        <w:t>Nr</w:t>
      </w:r>
      <w:r w:rsidRPr="00D36CD3">
        <w:rPr>
          <w:rFonts w:eastAsia="Calibri" w:cstheme="minorHAnsi"/>
          <w:sz w:val="24"/>
          <w:szCs w:val="24"/>
        </w:rPr>
        <w:t xml:space="preserve">: </w:t>
      </w:r>
      <w:r w:rsidRPr="00D36CD3">
        <w:rPr>
          <w:rFonts w:cstheme="minorHAnsi"/>
          <w:sz w:val="24"/>
          <w:szCs w:val="24"/>
        </w:rPr>
        <w:t>UD-I-ŚP-</w:t>
      </w:r>
      <w:r>
        <w:rPr>
          <w:rFonts w:cstheme="minorHAnsi"/>
          <w:sz w:val="24"/>
          <w:szCs w:val="24"/>
        </w:rPr>
        <w:t>8252-xxx/xx/20xx z xxx</w:t>
      </w:r>
      <w:r w:rsidRPr="00D36CD3">
        <w:rPr>
          <w:rFonts w:cstheme="minorHAnsi"/>
          <w:sz w:val="24"/>
          <w:szCs w:val="24"/>
        </w:rPr>
        <w:t>.</w:t>
      </w:r>
    </w:p>
  </w:footnote>
  <w:footnote w:id="64">
    <w:p w:rsidR="009C565F" w:rsidRPr="002C5DB0" w:rsidRDefault="009C565F" w:rsidP="009C565F">
      <w:pPr>
        <w:pStyle w:val="Tekstprzypisudolnego"/>
        <w:rPr>
          <w:rFonts w:cstheme="minorHAnsi"/>
          <w:color w:val="FF0000"/>
          <w:sz w:val="24"/>
          <w:szCs w:val="24"/>
        </w:rPr>
      </w:pPr>
      <w:r w:rsidRPr="00A82504">
        <w:rPr>
          <w:rFonts w:eastAsia="Calibri" w:cstheme="minorHAnsi"/>
          <w:sz w:val="24"/>
          <w:szCs w:val="24"/>
          <w:vertAlign w:val="superscript"/>
        </w:rPr>
        <w:footnoteRef/>
      </w:r>
      <w:r w:rsidRPr="00A82504">
        <w:rPr>
          <w:rFonts w:eastAsia="Calibri" w:cstheme="minorHAnsi"/>
          <w:sz w:val="24"/>
          <w:szCs w:val="24"/>
        </w:rPr>
        <w:t xml:space="preserve"> Decyzje </w:t>
      </w:r>
      <w:r>
        <w:rPr>
          <w:rFonts w:eastAsia="Calibri" w:cstheme="minorHAnsi"/>
          <w:sz w:val="24"/>
          <w:szCs w:val="24"/>
        </w:rPr>
        <w:t>Nr</w:t>
      </w:r>
      <w:r w:rsidRPr="00A82504">
        <w:rPr>
          <w:rFonts w:eastAsia="Calibri" w:cstheme="minorHAnsi"/>
          <w:sz w:val="24"/>
          <w:szCs w:val="24"/>
        </w:rPr>
        <w:t xml:space="preserve">: </w:t>
      </w:r>
      <w:r w:rsidRPr="00A82504">
        <w:rPr>
          <w:rFonts w:cstheme="minorHAnsi"/>
          <w:sz w:val="24"/>
          <w:szCs w:val="24"/>
        </w:rPr>
        <w:t>UD-I-ŚP-8252-</w:t>
      </w:r>
      <w:r>
        <w:rPr>
          <w:rFonts w:cstheme="minorHAnsi"/>
          <w:sz w:val="24"/>
          <w:szCs w:val="24"/>
        </w:rPr>
        <w:t>xxx</w:t>
      </w:r>
      <w:r w:rsidRPr="00A82504">
        <w:rPr>
          <w:rFonts w:cstheme="minorHAnsi"/>
          <w:sz w:val="24"/>
          <w:szCs w:val="24"/>
        </w:rPr>
        <w:t>/</w:t>
      </w:r>
      <w:r>
        <w:rPr>
          <w:rFonts w:cstheme="minorHAnsi"/>
          <w:sz w:val="24"/>
          <w:szCs w:val="24"/>
        </w:rPr>
        <w:t>xx</w:t>
      </w:r>
      <w:r w:rsidRPr="00A82504">
        <w:rPr>
          <w:rFonts w:cstheme="minorHAnsi"/>
          <w:sz w:val="24"/>
          <w:szCs w:val="24"/>
        </w:rPr>
        <w:t>/20</w:t>
      </w:r>
      <w:r>
        <w:rPr>
          <w:rFonts w:cstheme="minorHAnsi"/>
          <w:sz w:val="24"/>
          <w:szCs w:val="24"/>
        </w:rPr>
        <w:t>xx</w:t>
      </w:r>
      <w:r w:rsidRPr="00A82504">
        <w:rPr>
          <w:rFonts w:cstheme="minorHAnsi"/>
          <w:sz w:val="24"/>
          <w:szCs w:val="24"/>
        </w:rPr>
        <w:t xml:space="preserve"> z </w:t>
      </w:r>
      <w:r>
        <w:rPr>
          <w:rFonts w:cstheme="minorHAnsi"/>
          <w:sz w:val="24"/>
          <w:szCs w:val="24"/>
        </w:rPr>
        <w:t>xxx</w:t>
      </w:r>
      <w:r w:rsidRPr="00A82504">
        <w:rPr>
          <w:rFonts w:cstheme="minorHAnsi"/>
          <w:sz w:val="24"/>
          <w:szCs w:val="24"/>
        </w:rPr>
        <w:t>; UD-I-ŚP-8252-</w:t>
      </w:r>
      <w:r>
        <w:rPr>
          <w:rFonts w:cstheme="minorHAnsi"/>
          <w:sz w:val="24"/>
          <w:szCs w:val="24"/>
        </w:rPr>
        <w:t>xxx</w:t>
      </w:r>
      <w:r w:rsidRPr="00A82504">
        <w:rPr>
          <w:rFonts w:cstheme="minorHAnsi"/>
          <w:sz w:val="24"/>
          <w:szCs w:val="24"/>
        </w:rPr>
        <w:t>/</w:t>
      </w:r>
      <w:r>
        <w:rPr>
          <w:rFonts w:cstheme="minorHAnsi"/>
          <w:sz w:val="24"/>
          <w:szCs w:val="24"/>
        </w:rPr>
        <w:t>xx</w:t>
      </w:r>
      <w:r w:rsidRPr="00A82504">
        <w:rPr>
          <w:rFonts w:cstheme="minorHAnsi"/>
          <w:sz w:val="24"/>
          <w:szCs w:val="24"/>
        </w:rPr>
        <w:t>/20</w:t>
      </w:r>
      <w:r>
        <w:rPr>
          <w:rFonts w:cstheme="minorHAnsi"/>
          <w:sz w:val="24"/>
          <w:szCs w:val="24"/>
        </w:rPr>
        <w:t>xx</w:t>
      </w:r>
      <w:r w:rsidRPr="00A82504">
        <w:rPr>
          <w:rFonts w:cstheme="minorHAnsi"/>
          <w:sz w:val="24"/>
          <w:szCs w:val="24"/>
        </w:rPr>
        <w:t xml:space="preserve"> z </w:t>
      </w:r>
      <w:r>
        <w:rPr>
          <w:rFonts w:cstheme="minorHAnsi"/>
          <w:sz w:val="24"/>
          <w:szCs w:val="24"/>
        </w:rPr>
        <w:t>xxx</w:t>
      </w:r>
      <w:r w:rsidRPr="00E37F95">
        <w:rPr>
          <w:rFonts w:cstheme="minorHAnsi"/>
          <w:sz w:val="24"/>
          <w:szCs w:val="24"/>
        </w:rPr>
        <w:t>.</w:t>
      </w:r>
    </w:p>
  </w:footnote>
  <w:footnote w:id="65">
    <w:p w:rsidR="009C565F" w:rsidRPr="00742976" w:rsidRDefault="009C565F" w:rsidP="009C565F">
      <w:pPr>
        <w:pStyle w:val="Tekstprzypisudolnego"/>
        <w:rPr>
          <w:rFonts w:cstheme="minorHAnsi"/>
          <w:sz w:val="24"/>
          <w:szCs w:val="24"/>
        </w:rPr>
      </w:pPr>
      <w:r w:rsidRPr="00742976">
        <w:rPr>
          <w:rFonts w:eastAsia="Calibri" w:cstheme="minorHAnsi"/>
          <w:sz w:val="24"/>
          <w:szCs w:val="24"/>
          <w:vertAlign w:val="superscript"/>
        </w:rPr>
        <w:footnoteRef/>
      </w:r>
      <w:r w:rsidRPr="00742976">
        <w:rPr>
          <w:rFonts w:eastAsia="Calibri" w:cstheme="minorHAnsi"/>
          <w:sz w:val="24"/>
          <w:szCs w:val="24"/>
        </w:rPr>
        <w:t xml:space="preserve"> Decyzje </w:t>
      </w:r>
      <w:r>
        <w:rPr>
          <w:rFonts w:eastAsia="Calibri" w:cstheme="minorHAnsi"/>
          <w:sz w:val="24"/>
          <w:szCs w:val="24"/>
        </w:rPr>
        <w:t>Nr</w:t>
      </w:r>
      <w:r w:rsidRPr="00742976">
        <w:rPr>
          <w:rFonts w:eastAsia="Calibri" w:cstheme="minorHAnsi"/>
          <w:sz w:val="24"/>
          <w:szCs w:val="24"/>
        </w:rPr>
        <w:t xml:space="preserve">: </w:t>
      </w:r>
      <w:r w:rsidRPr="00742976">
        <w:rPr>
          <w:rFonts w:cstheme="minorHAnsi"/>
          <w:sz w:val="24"/>
          <w:szCs w:val="24"/>
        </w:rPr>
        <w:t>UD-I-ŚP-8252-</w:t>
      </w:r>
      <w:r>
        <w:rPr>
          <w:rFonts w:cstheme="minorHAnsi"/>
          <w:sz w:val="24"/>
          <w:szCs w:val="24"/>
        </w:rPr>
        <w:t>xxx</w:t>
      </w:r>
      <w:r w:rsidRPr="00742976">
        <w:rPr>
          <w:rFonts w:cstheme="minorHAnsi"/>
          <w:sz w:val="24"/>
          <w:szCs w:val="24"/>
        </w:rPr>
        <w:t>/</w:t>
      </w:r>
      <w:r>
        <w:rPr>
          <w:rFonts w:cstheme="minorHAnsi"/>
          <w:sz w:val="24"/>
          <w:szCs w:val="24"/>
        </w:rPr>
        <w:t>xx</w:t>
      </w:r>
      <w:r w:rsidRPr="00742976">
        <w:rPr>
          <w:rFonts w:cstheme="minorHAnsi"/>
          <w:sz w:val="24"/>
          <w:szCs w:val="24"/>
        </w:rPr>
        <w:t>/20</w:t>
      </w:r>
      <w:r>
        <w:rPr>
          <w:rFonts w:cstheme="minorHAnsi"/>
          <w:sz w:val="24"/>
          <w:szCs w:val="24"/>
        </w:rPr>
        <w:t>xx</w:t>
      </w:r>
      <w:r w:rsidRPr="00742976">
        <w:rPr>
          <w:rFonts w:cstheme="minorHAnsi"/>
          <w:sz w:val="24"/>
          <w:szCs w:val="24"/>
        </w:rPr>
        <w:t xml:space="preserve"> z </w:t>
      </w:r>
      <w:r>
        <w:rPr>
          <w:rFonts w:cstheme="minorHAnsi"/>
          <w:sz w:val="24"/>
          <w:szCs w:val="24"/>
        </w:rPr>
        <w:t>xxx</w:t>
      </w:r>
      <w:r w:rsidRPr="00742976">
        <w:rPr>
          <w:rFonts w:cstheme="minorHAnsi"/>
          <w:sz w:val="24"/>
          <w:szCs w:val="24"/>
        </w:rPr>
        <w:t>; UD-I-ŚP-8252-</w:t>
      </w:r>
      <w:r>
        <w:rPr>
          <w:rFonts w:cstheme="minorHAnsi"/>
          <w:sz w:val="24"/>
          <w:szCs w:val="24"/>
        </w:rPr>
        <w:t>xxx</w:t>
      </w:r>
      <w:r w:rsidRPr="00742976">
        <w:rPr>
          <w:rFonts w:cstheme="minorHAnsi"/>
          <w:sz w:val="24"/>
          <w:szCs w:val="24"/>
        </w:rPr>
        <w:t>/</w:t>
      </w:r>
      <w:r>
        <w:rPr>
          <w:rFonts w:cstheme="minorHAnsi"/>
          <w:sz w:val="24"/>
          <w:szCs w:val="24"/>
        </w:rPr>
        <w:t>xx</w:t>
      </w:r>
      <w:r w:rsidRPr="00742976">
        <w:rPr>
          <w:rFonts w:cstheme="minorHAnsi"/>
          <w:sz w:val="24"/>
          <w:szCs w:val="24"/>
        </w:rPr>
        <w:t>/20</w:t>
      </w:r>
      <w:r>
        <w:rPr>
          <w:rFonts w:cstheme="minorHAnsi"/>
          <w:sz w:val="24"/>
          <w:szCs w:val="24"/>
        </w:rPr>
        <w:t>xx</w:t>
      </w:r>
      <w:r w:rsidRPr="00742976">
        <w:rPr>
          <w:rFonts w:cstheme="minorHAnsi"/>
          <w:sz w:val="24"/>
          <w:szCs w:val="24"/>
        </w:rPr>
        <w:t xml:space="preserve"> z </w:t>
      </w:r>
      <w:r>
        <w:rPr>
          <w:rFonts w:cstheme="minorHAnsi"/>
          <w:sz w:val="24"/>
          <w:szCs w:val="24"/>
        </w:rPr>
        <w:t>xxx</w:t>
      </w:r>
      <w:r w:rsidRPr="00742976">
        <w:rPr>
          <w:rFonts w:cstheme="minorHAnsi"/>
          <w:sz w:val="24"/>
          <w:szCs w:val="24"/>
        </w:rPr>
        <w:t>; UD-I-ŚP-8252-</w:t>
      </w:r>
      <w:r>
        <w:rPr>
          <w:rFonts w:cstheme="minorHAnsi"/>
          <w:sz w:val="24"/>
          <w:szCs w:val="24"/>
        </w:rPr>
        <w:t>xxx</w:t>
      </w:r>
      <w:r w:rsidRPr="00742976">
        <w:rPr>
          <w:rFonts w:cstheme="minorHAnsi"/>
          <w:sz w:val="24"/>
          <w:szCs w:val="24"/>
        </w:rPr>
        <w:t>/</w:t>
      </w:r>
      <w:r>
        <w:rPr>
          <w:rFonts w:cstheme="minorHAnsi"/>
          <w:sz w:val="24"/>
          <w:szCs w:val="24"/>
        </w:rPr>
        <w:t>xx</w:t>
      </w:r>
      <w:r w:rsidRPr="00742976">
        <w:rPr>
          <w:rFonts w:cstheme="minorHAnsi"/>
          <w:sz w:val="24"/>
          <w:szCs w:val="24"/>
        </w:rPr>
        <w:t>/20</w:t>
      </w:r>
      <w:r>
        <w:rPr>
          <w:rFonts w:cstheme="minorHAnsi"/>
          <w:sz w:val="24"/>
          <w:szCs w:val="24"/>
        </w:rPr>
        <w:t>xx</w:t>
      </w:r>
      <w:r w:rsidRPr="00742976">
        <w:rPr>
          <w:rFonts w:cstheme="minorHAnsi"/>
          <w:sz w:val="24"/>
          <w:szCs w:val="24"/>
        </w:rPr>
        <w:t xml:space="preserve"> z </w:t>
      </w:r>
      <w:r>
        <w:rPr>
          <w:rFonts w:cstheme="minorHAnsi"/>
          <w:sz w:val="24"/>
          <w:szCs w:val="24"/>
        </w:rPr>
        <w:t>xxx</w:t>
      </w:r>
      <w:r w:rsidRPr="00742976">
        <w:rPr>
          <w:rFonts w:cstheme="minorHAnsi"/>
          <w:sz w:val="24"/>
          <w:szCs w:val="24"/>
        </w:rPr>
        <w:t>; UD-I-ŚP-8252-</w:t>
      </w:r>
      <w:r>
        <w:rPr>
          <w:rFonts w:cstheme="minorHAnsi"/>
          <w:sz w:val="24"/>
          <w:szCs w:val="24"/>
        </w:rPr>
        <w:t>xxx</w:t>
      </w:r>
      <w:r w:rsidRPr="00742976">
        <w:rPr>
          <w:rFonts w:cstheme="minorHAnsi"/>
          <w:sz w:val="24"/>
          <w:szCs w:val="24"/>
        </w:rPr>
        <w:t>/</w:t>
      </w:r>
      <w:r>
        <w:rPr>
          <w:rFonts w:cstheme="minorHAnsi"/>
          <w:sz w:val="24"/>
          <w:szCs w:val="24"/>
        </w:rPr>
        <w:t>xx</w:t>
      </w:r>
      <w:r w:rsidRPr="00742976">
        <w:rPr>
          <w:rFonts w:cstheme="minorHAnsi"/>
          <w:sz w:val="24"/>
          <w:szCs w:val="24"/>
        </w:rPr>
        <w:t>/20</w:t>
      </w:r>
      <w:r>
        <w:rPr>
          <w:rFonts w:cstheme="minorHAnsi"/>
          <w:sz w:val="24"/>
          <w:szCs w:val="24"/>
        </w:rPr>
        <w:t>xx</w:t>
      </w:r>
      <w:r w:rsidRPr="00742976">
        <w:rPr>
          <w:rFonts w:cstheme="minorHAnsi"/>
          <w:sz w:val="24"/>
          <w:szCs w:val="24"/>
        </w:rPr>
        <w:t xml:space="preserve"> z </w:t>
      </w:r>
      <w:r>
        <w:rPr>
          <w:rFonts w:cstheme="minorHAnsi"/>
          <w:sz w:val="24"/>
          <w:szCs w:val="24"/>
        </w:rPr>
        <w:t>xxx</w:t>
      </w:r>
      <w:r w:rsidRPr="00742976">
        <w:rPr>
          <w:rFonts w:cstheme="minorHAnsi"/>
          <w:sz w:val="24"/>
          <w:szCs w:val="24"/>
        </w:rPr>
        <w:t>; UD-I-ŚP-8252-</w:t>
      </w:r>
      <w:r>
        <w:rPr>
          <w:rFonts w:cstheme="minorHAnsi"/>
          <w:sz w:val="24"/>
          <w:szCs w:val="24"/>
        </w:rPr>
        <w:t>xxx/xx</w:t>
      </w:r>
      <w:r w:rsidRPr="00742976">
        <w:rPr>
          <w:rFonts w:cstheme="minorHAnsi"/>
          <w:sz w:val="24"/>
          <w:szCs w:val="24"/>
        </w:rPr>
        <w:t>/20</w:t>
      </w:r>
      <w:r>
        <w:rPr>
          <w:rFonts w:cstheme="minorHAnsi"/>
          <w:sz w:val="24"/>
          <w:szCs w:val="24"/>
        </w:rPr>
        <w:t>xx</w:t>
      </w:r>
      <w:r w:rsidRPr="00742976">
        <w:rPr>
          <w:rFonts w:cstheme="minorHAnsi"/>
          <w:sz w:val="24"/>
          <w:szCs w:val="24"/>
        </w:rPr>
        <w:t xml:space="preserve"> z </w:t>
      </w:r>
      <w:r>
        <w:rPr>
          <w:rFonts w:cstheme="minorHAnsi"/>
          <w:sz w:val="24"/>
          <w:szCs w:val="24"/>
        </w:rPr>
        <w:t>xxx</w:t>
      </w:r>
      <w:r w:rsidRPr="00742976">
        <w:rPr>
          <w:rFonts w:cstheme="minorHAnsi"/>
          <w:sz w:val="24"/>
          <w:szCs w:val="24"/>
        </w:rPr>
        <w:t>; UD-I-ŚP-8252-</w:t>
      </w:r>
      <w:r>
        <w:rPr>
          <w:rFonts w:cstheme="minorHAnsi"/>
          <w:sz w:val="24"/>
          <w:szCs w:val="24"/>
        </w:rPr>
        <w:t>xxx</w:t>
      </w:r>
      <w:r w:rsidRPr="00742976">
        <w:rPr>
          <w:rFonts w:cstheme="minorHAnsi"/>
          <w:sz w:val="24"/>
          <w:szCs w:val="24"/>
        </w:rPr>
        <w:t>/</w:t>
      </w:r>
      <w:r>
        <w:rPr>
          <w:rFonts w:cstheme="minorHAnsi"/>
          <w:sz w:val="24"/>
          <w:szCs w:val="24"/>
        </w:rPr>
        <w:t>xx</w:t>
      </w:r>
      <w:r w:rsidRPr="00742976">
        <w:rPr>
          <w:rFonts w:cstheme="minorHAnsi"/>
          <w:sz w:val="24"/>
          <w:szCs w:val="24"/>
        </w:rPr>
        <w:t>/20</w:t>
      </w:r>
      <w:r>
        <w:rPr>
          <w:rFonts w:cstheme="minorHAnsi"/>
          <w:sz w:val="24"/>
          <w:szCs w:val="24"/>
        </w:rPr>
        <w:t>xx</w:t>
      </w:r>
      <w:r w:rsidRPr="00742976">
        <w:rPr>
          <w:rFonts w:cstheme="minorHAnsi"/>
          <w:sz w:val="24"/>
          <w:szCs w:val="24"/>
        </w:rPr>
        <w:t xml:space="preserve"> z </w:t>
      </w:r>
      <w:r>
        <w:rPr>
          <w:rFonts w:cstheme="minorHAnsi"/>
          <w:sz w:val="24"/>
          <w:szCs w:val="24"/>
        </w:rPr>
        <w:t>xxx</w:t>
      </w:r>
      <w:r w:rsidRPr="00742976">
        <w:rPr>
          <w:rFonts w:cstheme="minorHAnsi"/>
          <w:sz w:val="24"/>
          <w:szCs w:val="24"/>
        </w:rPr>
        <w:t>; UD-I-ŚP-8252-</w:t>
      </w:r>
      <w:r>
        <w:rPr>
          <w:rFonts w:cstheme="minorHAnsi"/>
          <w:sz w:val="24"/>
          <w:szCs w:val="24"/>
        </w:rPr>
        <w:t>xxx</w:t>
      </w:r>
      <w:r w:rsidRPr="00742976">
        <w:rPr>
          <w:rFonts w:cstheme="minorHAnsi"/>
          <w:sz w:val="24"/>
          <w:szCs w:val="24"/>
        </w:rPr>
        <w:t>/</w:t>
      </w:r>
      <w:r>
        <w:rPr>
          <w:rFonts w:cstheme="minorHAnsi"/>
          <w:sz w:val="24"/>
          <w:szCs w:val="24"/>
        </w:rPr>
        <w:t>xx</w:t>
      </w:r>
      <w:r w:rsidRPr="00742976">
        <w:rPr>
          <w:rFonts w:cstheme="minorHAnsi"/>
          <w:sz w:val="24"/>
          <w:szCs w:val="24"/>
        </w:rPr>
        <w:t>/20</w:t>
      </w:r>
      <w:r>
        <w:rPr>
          <w:rFonts w:cstheme="minorHAnsi"/>
          <w:sz w:val="24"/>
          <w:szCs w:val="24"/>
        </w:rPr>
        <w:t>xx</w:t>
      </w:r>
      <w:r w:rsidRPr="00742976">
        <w:rPr>
          <w:rFonts w:cstheme="minorHAnsi"/>
          <w:sz w:val="24"/>
          <w:szCs w:val="24"/>
        </w:rPr>
        <w:t xml:space="preserve"> z </w:t>
      </w:r>
      <w:r>
        <w:rPr>
          <w:rFonts w:cstheme="minorHAnsi"/>
          <w:sz w:val="24"/>
          <w:szCs w:val="24"/>
        </w:rPr>
        <w:t>xxx</w:t>
      </w:r>
      <w:r w:rsidRPr="00742976">
        <w:rPr>
          <w:rFonts w:cstheme="minorHAnsi"/>
          <w:sz w:val="24"/>
          <w:szCs w:val="24"/>
        </w:rPr>
        <w:t>;  UD-I-ŚP-8252-</w:t>
      </w:r>
      <w:r>
        <w:rPr>
          <w:rFonts w:cstheme="minorHAnsi"/>
          <w:sz w:val="24"/>
          <w:szCs w:val="24"/>
        </w:rPr>
        <w:t>xxx</w:t>
      </w:r>
      <w:r w:rsidRPr="00742976">
        <w:rPr>
          <w:rFonts w:cstheme="minorHAnsi"/>
          <w:sz w:val="24"/>
          <w:szCs w:val="24"/>
        </w:rPr>
        <w:t>/</w:t>
      </w:r>
      <w:r>
        <w:rPr>
          <w:rFonts w:cstheme="minorHAnsi"/>
          <w:sz w:val="24"/>
          <w:szCs w:val="24"/>
        </w:rPr>
        <w:t>xx</w:t>
      </w:r>
      <w:r w:rsidRPr="00742976">
        <w:rPr>
          <w:rFonts w:cstheme="minorHAnsi"/>
          <w:sz w:val="24"/>
          <w:szCs w:val="24"/>
        </w:rPr>
        <w:t>/20</w:t>
      </w:r>
      <w:r>
        <w:rPr>
          <w:rFonts w:cstheme="minorHAnsi"/>
          <w:sz w:val="24"/>
          <w:szCs w:val="24"/>
        </w:rPr>
        <w:t>xx</w:t>
      </w:r>
      <w:r w:rsidRPr="00742976">
        <w:rPr>
          <w:rFonts w:cstheme="minorHAnsi"/>
          <w:sz w:val="24"/>
          <w:szCs w:val="24"/>
        </w:rPr>
        <w:t xml:space="preserve"> z </w:t>
      </w:r>
      <w:r>
        <w:rPr>
          <w:rFonts w:cstheme="minorHAnsi"/>
          <w:sz w:val="24"/>
          <w:szCs w:val="24"/>
        </w:rPr>
        <w:t>xxx</w:t>
      </w:r>
      <w:r w:rsidRPr="00742976">
        <w:rPr>
          <w:rFonts w:cstheme="minorHAnsi"/>
          <w:sz w:val="24"/>
          <w:szCs w:val="24"/>
        </w:rPr>
        <w:t>; UD-I-ŚP-8252-</w:t>
      </w:r>
      <w:r>
        <w:rPr>
          <w:rFonts w:cstheme="minorHAnsi"/>
          <w:sz w:val="24"/>
          <w:szCs w:val="24"/>
        </w:rPr>
        <w:t>xxx</w:t>
      </w:r>
      <w:r w:rsidRPr="00742976">
        <w:rPr>
          <w:rFonts w:cstheme="minorHAnsi"/>
          <w:sz w:val="24"/>
          <w:szCs w:val="24"/>
        </w:rPr>
        <w:t>/</w:t>
      </w:r>
      <w:r>
        <w:rPr>
          <w:rFonts w:cstheme="minorHAnsi"/>
          <w:sz w:val="24"/>
          <w:szCs w:val="24"/>
        </w:rPr>
        <w:t>xx</w:t>
      </w:r>
      <w:r w:rsidRPr="00742976">
        <w:rPr>
          <w:rFonts w:cstheme="minorHAnsi"/>
          <w:sz w:val="24"/>
          <w:szCs w:val="24"/>
        </w:rPr>
        <w:t>/20</w:t>
      </w:r>
      <w:r>
        <w:rPr>
          <w:rFonts w:cstheme="minorHAnsi"/>
          <w:sz w:val="24"/>
          <w:szCs w:val="24"/>
        </w:rPr>
        <w:t>xx</w:t>
      </w:r>
      <w:r w:rsidRPr="00742976">
        <w:rPr>
          <w:rFonts w:cstheme="minorHAnsi"/>
          <w:sz w:val="24"/>
          <w:szCs w:val="24"/>
        </w:rPr>
        <w:t xml:space="preserve"> z </w:t>
      </w:r>
      <w:r>
        <w:rPr>
          <w:rFonts w:cstheme="minorHAnsi"/>
          <w:sz w:val="24"/>
          <w:szCs w:val="24"/>
        </w:rPr>
        <w:t>xxx</w:t>
      </w:r>
      <w:r w:rsidRPr="00742976">
        <w:rPr>
          <w:rFonts w:cstheme="minorHAnsi"/>
          <w:sz w:val="24"/>
          <w:szCs w:val="24"/>
        </w:rPr>
        <w:t>; UD-I-ŚP-8252-</w:t>
      </w:r>
      <w:r>
        <w:rPr>
          <w:rFonts w:cstheme="minorHAnsi"/>
          <w:sz w:val="24"/>
          <w:szCs w:val="24"/>
        </w:rPr>
        <w:t>xxx</w:t>
      </w:r>
      <w:r w:rsidRPr="00742976">
        <w:rPr>
          <w:rFonts w:cstheme="minorHAnsi"/>
          <w:sz w:val="24"/>
          <w:szCs w:val="24"/>
        </w:rPr>
        <w:t>/</w:t>
      </w:r>
      <w:r>
        <w:rPr>
          <w:rFonts w:cstheme="minorHAnsi"/>
          <w:sz w:val="24"/>
          <w:szCs w:val="24"/>
        </w:rPr>
        <w:t>xx</w:t>
      </w:r>
      <w:r w:rsidRPr="00742976">
        <w:rPr>
          <w:rFonts w:cstheme="minorHAnsi"/>
          <w:sz w:val="24"/>
          <w:szCs w:val="24"/>
        </w:rPr>
        <w:t>/20</w:t>
      </w:r>
      <w:r>
        <w:rPr>
          <w:rFonts w:cstheme="minorHAnsi"/>
          <w:sz w:val="24"/>
          <w:szCs w:val="24"/>
        </w:rPr>
        <w:t>xx</w:t>
      </w:r>
      <w:r w:rsidRPr="00742976">
        <w:rPr>
          <w:rFonts w:cstheme="minorHAnsi"/>
          <w:sz w:val="24"/>
          <w:szCs w:val="24"/>
        </w:rPr>
        <w:t xml:space="preserve"> z </w:t>
      </w:r>
      <w:r>
        <w:rPr>
          <w:rFonts w:cstheme="minorHAnsi"/>
          <w:sz w:val="24"/>
          <w:szCs w:val="24"/>
        </w:rPr>
        <w:t>xxx.</w:t>
      </w:r>
      <w:r w:rsidRPr="00742976">
        <w:rPr>
          <w:rFonts w:cstheme="minorHAnsi"/>
          <w:sz w:val="24"/>
          <w:szCs w:val="24"/>
        </w:rPr>
        <w:t xml:space="preserve"> </w:t>
      </w:r>
    </w:p>
  </w:footnote>
  <w:footnote w:id="66">
    <w:p w:rsidR="009C565F" w:rsidRPr="00F94BA8" w:rsidRDefault="009C565F" w:rsidP="009C565F">
      <w:pPr>
        <w:pStyle w:val="Tekstprzypisudolnego"/>
        <w:rPr>
          <w:sz w:val="24"/>
          <w:szCs w:val="24"/>
        </w:rPr>
      </w:pPr>
      <w:r w:rsidRPr="00F94BA8">
        <w:rPr>
          <w:rStyle w:val="Odwoanieprzypisudolnego"/>
          <w:sz w:val="24"/>
          <w:szCs w:val="24"/>
        </w:rPr>
        <w:footnoteRef/>
      </w:r>
      <w:r w:rsidRPr="00F94BA8">
        <w:rPr>
          <w:sz w:val="24"/>
          <w:szCs w:val="24"/>
        </w:rPr>
        <w:t xml:space="preserve"> O</w:t>
      </w:r>
      <w:r w:rsidRPr="00F94BA8">
        <w:rPr>
          <w:rFonts w:cstheme="minorHAnsi"/>
          <w:sz w:val="24"/>
          <w:szCs w:val="24"/>
        </w:rPr>
        <w:t>bowiązek opłacania składek na ubezpieczenie emerytalno- rentowe wynika z ustawy z dnia 13 października 1998 r. o systemie ubezpieczeń społecznych i ustawy z dnia 27 sierpnia 2004 r. o świadczeniach opieki zdrowotnej finansowanych ze środków publicznych</w:t>
      </w:r>
    </w:p>
  </w:footnote>
  <w:footnote w:id="67">
    <w:p w:rsidR="009C565F" w:rsidRPr="00F94BA8" w:rsidRDefault="009C565F" w:rsidP="009C565F">
      <w:pPr>
        <w:pStyle w:val="Tekstprzypisudolnego"/>
        <w:rPr>
          <w:sz w:val="24"/>
          <w:szCs w:val="24"/>
        </w:rPr>
      </w:pPr>
      <w:r w:rsidRPr="00F94BA8">
        <w:rPr>
          <w:rStyle w:val="Odwoanieprzypisudolnego"/>
          <w:sz w:val="24"/>
          <w:szCs w:val="24"/>
        </w:rPr>
        <w:footnoteRef/>
      </w:r>
      <w:r w:rsidRPr="00F94BA8">
        <w:rPr>
          <w:sz w:val="24"/>
          <w:szCs w:val="24"/>
        </w:rPr>
        <w:t xml:space="preserve"> Dotyczy spraw znak </w:t>
      </w:r>
      <w:r w:rsidRPr="00F94BA8">
        <w:rPr>
          <w:rFonts w:cstheme="minorHAnsi"/>
          <w:sz w:val="24"/>
          <w:szCs w:val="24"/>
        </w:rPr>
        <w:t>UD-I-WRA-A.8252.</w:t>
      </w:r>
      <w:r w:rsidR="00C37B2A">
        <w:rPr>
          <w:rFonts w:cstheme="minorHAnsi"/>
          <w:sz w:val="24"/>
          <w:szCs w:val="24"/>
        </w:rPr>
        <w:t>xx</w:t>
      </w:r>
      <w:r w:rsidRPr="00F94BA8">
        <w:rPr>
          <w:rFonts w:cstheme="minorHAnsi"/>
          <w:sz w:val="24"/>
          <w:szCs w:val="24"/>
        </w:rPr>
        <w:t>.20</w:t>
      </w:r>
      <w:r w:rsidR="00C37B2A">
        <w:rPr>
          <w:rFonts w:cstheme="minorHAnsi"/>
          <w:sz w:val="24"/>
          <w:szCs w:val="24"/>
        </w:rPr>
        <w:t>xx</w:t>
      </w:r>
      <w:r w:rsidRPr="00F94BA8">
        <w:rPr>
          <w:rFonts w:cstheme="minorHAnsi"/>
          <w:sz w:val="24"/>
          <w:szCs w:val="24"/>
        </w:rPr>
        <w:t>; UD-I-WRA-A.8252.</w:t>
      </w:r>
      <w:r w:rsidR="00C37B2A">
        <w:rPr>
          <w:rFonts w:cstheme="minorHAnsi"/>
          <w:sz w:val="24"/>
          <w:szCs w:val="24"/>
        </w:rPr>
        <w:t>xx</w:t>
      </w:r>
      <w:r w:rsidRPr="00F94BA8">
        <w:rPr>
          <w:rFonts w:cstheme="minorHAnsi"/>
          <w:sz w:val="24"/>
          <w:szCs w:val="24"/>
        </w:rPr>
        <w:t>.20</w:t>
      </w:r>
      <w:r w:rsidR="00C37B2A">
        <w:rPr>
          <w:rFonts w:cstheme="minorHAnsi"/>
          <w:sz w:val="24"/>
          <w:szCs w:val="24"/>
        </w:rPr>
        <w:t>xx</w:t>
      </w:r>
    </w:p>
  </w:footnote>
  <w:footnote w:id="68">
    <w:p w:rsidR="009C565F" w:rsidRPr="004372D0" w:rsidRDefault="009C565F" w:rsidP="009C565F">
      <w:pPr>
        <w:pStyle w:val="Tekstprzypisudolnego"/>
        <w:rPr>
          <w:sz w:val="24"/>
          <w:szCs w:val="24"/>
        </w:rPr>
      </w:pPr>
      <w:r w:rsidRPr="004372D0">
        <w:rPr>
          <w:rStyle w:val="Odwoanieprzypisudolnego"/>
          <w:sz w:val="24"/>
          <w:szCs w:val="24"/>
        </w:rPr>
        <w:footnoteRef/>
      </w:r>
      <w:r>
        <w:rPr>
          <w:sz w:val="24"/>
          <w:szCs w:val="24"/>
        </w:rPr>
        <w:t xml:space="preserve"> Dotyczy spraw znak</w:t>
      </w:r>
      <w:r w:rsidRPr="004372D0">
        <w:rPr>
          <w:sz w:val="24"/>
          <w:szCs w:val="24"/>
        </w:rPr>
        <w:t>:</w:t>
      </w:r>
      <w:r w:rsidRPr="004372D0">
        <w:rPr>
          <w:rFonts w:cstheme="minorHAnsi"/>
          <w:sz w:val="24"/>
          <w:szCs w:val="24"/>
        </w:rPr>
        <w:t xml:space="preserve"> UD-I-WRA-A.8252.</w:t>
      </w:r>
      <w:r w:rsidR="00C37B2A">
        <w:rPr>
          <w:rFonts w:cstheme="minorHAnsi"/>
          <w:sz w:val="24"/>
          <w:szCs w:val="24"/>
        </w:rPr>
        <w:t>xx.20xx</w:t>
      </w:r>
      <w:r w:rsidRPr="008940FD">
        <w:rPr>
          <w:rFonts w:cstheme="minorHAnsi"/>
          <w:sz w:val="24"/>
          <w:szCs w:val="24"/>
        </w:rPr>
        <w:t>; UD-I-WRA-A</w:t>
      </w:r>
      <w:r w:rsidR="00C37B2A">
        <w:rPr>
          <w:rFonts w:cstheme="minorHAnsi"/>
          <w:sz w:val="24"/>
          <w:szCs w:val="24"/>
        </w:rPr>
        <w:t>.8252.xx</w:t>
      </w:r>
      <w:r w:rsidRPr="008940FD">
        <w:rPr>
          <w:rFonts w:cstheme="minorHAnsi"/>
          <w:sz w:val="24"/>
          <w:szCs w:val="24"/>
        </w:rPr>
        <w:t>.20</w:t>
      </w:r>
      <w:r w:rsidR="00C37B2A">
        <w:rPr>
          <w:rFonts w:cstheme="minorHAnsi"/>
          <w:sz w:val="24"/>
          <w:szCs w:val="24"/>
        </w:rPr>
        <w:t>xx</w:t>
      </w:r>
    </w:p>
  </w:footnote>
  <w:footnote w:id="69">
    <w:p w:rsidR="009C565F" w:rsidRPr="004372D0" w:rsidRDefault="009C565F" w:rsidP="009C565F">
      <w:pPr>
        <w:pStyle w:val="Tekstprzypisudolnego"/>
        <w:rPr>
          <w:sz w:val="24"/>
          <w:szCs w:val="24"/>
        </w:rPr>
      </w:pPr>
      <w:r w:rsidRPr="004372D0">
        <w:rPr>
          <w:rStyle w:val="Odwoanieprzypisudolnego"/>
          <w:sz w:val="24"/>
          <w:szCs w:val="24"/>
        </w:rPr>
        <w:footnoteRef/>
      </w:r>
      <w:r w:rsidRPr="004372D0">
        <w:rPr>
          <w:sz w:val="24"/>
          <w:szCs w:val="24"/>
        </w:rPr>
        <w:t xml:space="preserve"> Świadczenie zostało przyznane przez SKO</w:t>
      </w:r>
    </w:p>
  </w:footnote>
  <w:footnote w:id="70">
    <w:p w:rsidR="009C565F" w:rsidRPr="00814248" w:rsidRDefault="009C565F" w:rsidP="009C565F">
      <w:pPr>
        <w:pStyle w:val="Tekstprzypisudolnego"/>
        <w:rPr>
          <w:sz w:val="24"/>
          <w:szCs w:val="24"/>
        </w:rPr>
      </w:pPr>
      <w:r w:rsidRPr="00814248">
        <w:rPr>
          <w:rStyle w:val="Odwoanieprzypisudolnego"/>
          <w:sz w:val="24"/>
          <w:szCs w:val="24"/>
        </w:rPr>
        <w:footnoteRef/>
      </w:r>
      <w:r w:rsidRPr="00814248">
        <w:rPr>
          <w:sz w:val="24"/>
          <w:szCs w:val="24"/>
        </w:rPr>
        <w:t xml:space="preserve"> Zakład Ubezpieczeń Społecznych</w:t>
      </w:r>
    </w:p>
  </w:footnote>
  <w:footnote w:id="71">
    <w:p w:rsidR="009C565F" w:rsidRPr="004372D0" w:rsidRDefault="009C565F" w:rsidP="009C565F">
      <w:pPr>
        <w:pStyle w:val="Tekstprzypisudolnego"/>
        <w:rPr>
          <w:sz w:val="24"/>
          <w:szCs w:val="24"/>
        </w:rPr>
      </w:pPr>
      <w:r w:rsidRPr="004372D0">
        <w:rPr>
          <w:rStyle w:val="Odwoanieprzypisudolnego"/>
          <w:rFonts w:cstheme="minorHAnsi"/>
          <w:sz w:val="24"/>
          <w:szCs w:val="24"/>
        </w:rPr>
        <w:footnoteRef/>
      </w:r>
      <w:r>
        <w:rPr>
          <w:rFonts w:cstheme="minorHAnsi"/>
          <w:sz w:val="24"/>
          <w:szCs w:val="24"/>
        </w:rPr>
        <w:t xml:space="preserve"> Sprawy znak</w:t>
      </w:r>
      <w:r w:rsidRPr="004372D0">
        <w:rPr>
          <w:rFonts w:cstheme="minorHAnsi"/>
          <w:sz w:val="24"/>
          <w:szCs w:val="24"/>
        </w:rPr>
        <w:t>:</w:t>
      </w:r>
      <w:r w:rsidRPr="004372D0">
        <w:rPr>
          <w:sz w:val="24"/>
          <w:szCs w:val="24"/>
        </w:rPr>
        <w:t xml:space="preserve"> </w:t>
      </w:r>
      <w:r w:rsidRPr="004372D0">
        <w:rPr>
          <w:rFonts w:cstheme="minorHAnsi"/>
          <w:sz w:val="24"/>
          <w:szCs w:val="24"/>
        </w:rPr>
        <w:t>UD-I-WRA-A.8252.</w:t>
      </w:r>
      <w:r w:rsidR="00C37B2A">
        <w:rPr>
          <w:rFonts w:cstheme="minorHAnsi"/>
          <w:sz w:val="24"/>
          <w:szCs w:val="24"/>
        </w:rPr>
        <w:t>xx</w:t>
      </w:r>
      <w:r w:rsidRPr="004372D0">
        <w:rPr>
          <w:rFonts w:cstheme="minorHAnsi"/>
          <w:sz w:val="24"/>
          <w:szCs w:val="24"/>
        </w:rPr>
        <w:t>.20</w:t>
      </w:r>
      <w:r w:rsidR="00C37B2A">
        <w:rPr>
          <w:rFonts w:cstheme="minorHAnsi"/>
          <w:sz w:val="24"/>
          <w:szCs w:val="24"/>
        </w:rPr>
        <w:t>xx</w:t>
      </w:r>
      <w:r w:rsidRPr="004372D0">
        <w:rPr>
          <w:rFonts w:cstheme="minorHAnsi"/>
          <w:sz w:val="24"/>
          <w:szCs w:val="24"/>
        </w:rPr>
        <w:t>; UD-I-WRA-A.8252.</w:t>
      </w:r>
      <w:r w:rsidR="00C37B2A">
        <w:rPr>
          <w:rFonts w:cstheme="minorHAnsi"/>
          <w:sz w:val="24"/>
          <w:szCs w:val="24"/>
        </w:rPr>
        <w:t>xx</w:t>
      </w:r>
      <w:r w:rsidRPr="004372D0">
        <w:rPr>
          <w:rFonts w:cstheme="minorHAnsi"/>
          <w:sz w:val="24"/>
          <w:szCs w:val="24"/>
        </w:rPr>
        <w:t>.20</w:t>
      </w:r>
      <w:r w:rsidR="00C37B2A">
        <w:rPr>
          <w:rFonts w:cstheme="minorHAnsi"/>
          <w:sz w:val="24"/>
          <w:szCs w:val="24"/>
        </w:rPr>
        <w:t>xx</w:t>
      </w:r>
      <w:r w:rsidRPr="004372D0">
        <w:rPr>
          <w:rFonts w:cstheme="minorHAnsi"/>
          <w:sz w:val="24"/>
          <w:szCs w:val="24"/>
        </w:rPr>
        <w:t>; UD-I-WRA-A.8252.</w:t>
      </w:r>
      <w:r w:rsidR="00C37B2A">
        <w:rPr>
          <w:rFonts w:cstheme="minorHAnsi"/>
          <w:sz w:val="24"/>
          <w:szCs w:val="24"/>
        </w:rPr>
        <w:t>xx</w:t>
      </w:r>
      <w:r w:rsidRPr="004372D0">
        <w:rPr>
          <w:rFonts w:cstheme="minorHAnsi"/>
          <w:sz w:val="24"/>
          <w:szCs w:val="24"/>
        </w:rPr>
        <w:t>.20</w:t>
      </w:r>
      <w:r w:rsidR="00C37B2A">
        <w:rPr>
          <w:rFonts w:cstheme="minorHAnsi"/>
          <w:sz w:val="24"/>
          <w:szCs w:val="24"/>
        </w:rPr>
        <w:t>xx</w:t>
      </w:r>
      <w:r w:rsidRPr="004372D0">
        <w:rPr>
          <w:rFonts w:cstheme="minorHAnsi"/>
          <w:sz w:val="24"/>
          <w:szCs w:val="24"/>
        </w:rPr>
        <w:t>; UD-I-WRA-A.8252.</w:t>
      </w:r>
      <w:r w:rsidR="00C37B2A">
        <w:rPr>
          <w:rFonts w:cstheme="minorHAnsi"/>
          <w:sz w:val="24"/>
          <w:szCs w:val="24"/>
        </w:rPr>
        <w:t>xx</w:t>
      </w:r>
      <w:r w:rsidRPr="004372D0">
        <w:rPr>
          <w:rFonts w:cstheme="minorHAnsi"/>
          <w:sz w:val="24"/>
          <w:szCs w:val="24"/>
        </w:rPr>
        <w:t>.20</w:t>
      </w:r>
      <w:r w:rsidR="00C37B2A">
        <w:rPr>
          <w:rFonts w:cstheme="minorHAnsi"/>
          <w:sz w:val="24"/>
          <w:szCs w:val="24"/>
        </w:rPr>
        <w:t>xx</w:t>
      </w:r>
      <w:r w:rsidRPr="004372D0">
        <w:rPr>
          <w:rFonts w:cstheme="minorHAnsi"/>
          <w:sz w:val="24"/>
          <w:szCs w:val="24"/>
        </w:rPr>
        <w:t>; UD-I-WRA-A.8252.</w:t>
      </w:r>
      <w:r w:rsidR="00C37B2A">
        <w:rPr>
          <w:rFonts w:cstheme="minorHAnsi"/>
          <w:sz w:val="24"/>
          <w:szCs w:val="24"/>
        </w:rPr>
        <w:t>xx</w:t>
      </w:r>
      <w:r w:rsidRPr="004372D0">
        <w:rPr>
          <w:rFonts w:cstheme="minorHAnsi"/>
          <w:sz w:val="24"/>
          <w:szCs w:val="24"/>
        </w:rPr>
        <w:t>.20</w:t>
      </w:r>
      <w:r w:rsidR="00C37B2A">
        <w:rPr>
          <w:rFonts w:cstheme="minorHAnsi"/>
          <w:sz w:val="24"/>
          <w:szCs w:val="24"/>
        </w:rPr>
        <w:t>xx</w:t>
      </w:r>
      <w:r w:rsidRPr="004372D0">
        <w:rPr>
          <w:rFonts w:cstheme="minorHAnsi"/>
          <w:sz w:val="24"/>
          <w:szCs w:val="24"/>
        </w:rPr>
        <w:t>; UD-I-WRA-A.8252.</w:t>
      </w:r>
      <w:r w:rsidR="00C37B2A">
        <w:rPr>
          <w:rFonts w:cstheme="minorHAnsi"/>
          <w:sz w:val="24"/>
          <w:szCs w:val="24"/>
        </w:rPr>
        <w:t>xx</w:t>
      </w:r>
      <w:r w:rsidRPr="004372D0">
        <w:rPr>
          <w:rFonts w:cstheme="minorHAnsi"/>
          <w:sz w:val="24"/>
          <w:szCs w:val="24"/>
        </w:rPr>
        <w:t>.20</w:t>
      </w:r>
      <w:r w:rsidR="00C37B2A">
        <w:rPr>
          <w:rFonts w:cstheme="minorHAnsi"/>
          <w:sz w:val="24"/>
          <w:szCs w:val="24"/>
        </w:rPr>
        <w:t>xx</w:t>
      </w:r>
      <w:r w:rsidRPr="004372D0">
        <w:rPr>
          <w:rFonts w:cstheme="minorHAnsi"/>
          <w:sz w:val="24"/>
          <w:szCs w:val="24"/>
        </w:rPr>
        <w:t>; UD-I-WRA-A.8</w:t>
      </w:r>
      <w:r>
        <w:rPr>
          <w:rFonts w:cstheme="minorHAnsi"/>
          <w:sz w:val="24"/>
          <w:szCs w:val="24"/>
        </w:rPr>
        <w:t>252.</w:t>
      </w:r>
      <w:r w:rsidR="00C37B2A">
        <w:rPr>
          <w:rFonts w:cstheme="minorHAnsi"/>
          <w:sz w:val="24"/>
          <w:szCs w:val="24"/>
        </w:rPr>
        <w:t>xx</w:t>
      </w:r>
      <w:r>
        <w:rPr>
          <w:rFonts w:cstheme="minorHAnsi"/>
          <w:sz w:val="24"/>
          <w:szCs w:val="24"/>
        </w:rPr>
        <w:t>.20</w:t>
      </w:r>
      <w:r w:rsidR="00C37B2A">
        <w:rPr>
          <w:rFonts w:cstheme="minorHAnsi"/>
          <w:sz w:val="24"/>
          <w:szCs w:val="24"/>
        </w:rPr>
        <w:t>xx</w:t>
      </w:r>
      <w:r>
        <w:rPr>
          <w:rFonts w:cstheme="minorHAnsi"/>
          <w:sz w:val="24"/>
          <w:szCs w:val="24"/>
        </w:rPr>
        <w:t>;  UD-I-WRA-A.8252.</w:t>
      </w:r>
      <w:r w:rsidR="00C37B2A">
        <w:rPr>
          <w:rFonts w:cstheme="minorHAnsi"/>
          <w:sz w:val="24"/>
          <w:szCs w:val="24"/>
        </w:rPr>
        <w:t>xx</w:t>
      </w:r>
      <w:r>
        <w:rPr>
          <w:rFonts w:cstheme="minorHAnsi"/>
          <w:sz w:val="24"/>
          <w:szCs w:val="24"/>
        </w:rPr>
        <w:t>.20</w:t>
      </w:r>
      <w:r w:rsidR="00C37B2A">
        <w:rPr>
          <w:rFonts w:cstheme="minorHAnsi"/>
          <w:sz w:val="24"/>
          <w:szCs w:val="24"/>
        </w:rPr>
        <w:t>xx</w:t>
      </w:r>
      <w:r w:rsidRPr="004372D0">
        <w:rPr>
          <w:rFonts w:cstheme="minorHAnsi"/>
          <w:sz w:val="24"/>
          <w:szCs w:val="24"/>
        </w:rPr>
        <w:t>; UD-I-WRA-A.8252.</w:t>
      </w:r>
      <w:r w:rsidR="00C37B2A">
        <w:rPr>
          <w:rFonts w:cstheme="minorHAnsi"/>
          <w:sz w:val="24"/>
          <w:szCs w:val="24"/>
        </w:rPr>
        <w:t>xx</w:t>
      </w:r>
      <w:r w:rsidRPr="004372D0">
        <w:rPr>
          <w:rFonts w:cstheme="minorHAnsi"/>
          <w:sz w:val="24"/>
          <w:szCs w:val="24"/>
        </w:rPr>
        <w:t>.20</w:t>
      </w:r>
      <w:r w:rsidR="00C37B2A">
        <w:rPr>
          <w:rFonts w:cstheme="minorHAnsi"/>
          <w:sz w:val="24"/>
          <w:szCs w:val="24"/>
        </w:rPr>
        <w:t>xx</w:t>
      </w:r>
      <w:r w:rsidRPr="004372D0">
        <w:rPr>
          <w:rFonts w:cstheme="minorHAnsi"/>
          <w:sz w:val="24"/>
          <w:szCs w:val="24"/>
        </w:rPr>
        <w:t>; UD-I-WRA-A.8252.</w:t>
      </w:r>
      <w:r w:rsidR="00C37B2A">
        <w:rPr>
          <w:rFonts w:cstheme="minorHAnsi"/>
          <w:sz w:val="24"/>
          <w:szCs w:val="24"/>
        </w:rPr>
        <w:t>xx</w:t>
      </w:r>
      <w:r w:rsidRPr="004372D0">
        <w:rPr>
          <w:rFonts w:cstheme="minorHAnsi"/>
          <w:sz w:val="24"/>
          <w:szCs w:val="24"/>
        </w:rPr>
        <w:t>.20</w:t>
      </w:r>
      <w:r w:rsidR="00C37B2A">
        <w:rPr>
          <w:rFonts w:cstheme="minorHAnsi"/>
          <w:sz w:val="24"/>
          <w:szCs w:val="24"/>
        </w:rPr>
        <w:t>xx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5A7F"/>
    <w:multiLevelType w:val="hybridMultilevel"/>
    <w:tmpl w:val="3184FDDE"/>
    <w:lvl w:ilvl="0" w:tplc="B240B882">
      <w:start w:val="1"/>
      <w:numFmt w:val="upperRoman"/>
      <w:lvlText w:val="%1."/>
      <w:lvlJc w:val="right"/>
      <w:pPr>
        <w:ind w:left="927" w:hanging="360"/>
      </w:pPr>
      <w:rPr>
        <w:rFonts w:hint="default"/>
        <w:color w:val="auto"/>
      </w:rPr>
    </w:lvl>
    <w:lvl w:ilvl="1" w:tplc="C472C142" w:tentative="1">
      <w:start w:val="1"/>
      <w:numFmt w:val="lowerLetter"/>
      <w:lvlText w:val="%2."/>
      <w:lvlJc w:val="left"/>
      <w:pPr>
        <w:ind w:left="1647" w:hanging="360"/>
      </w:pPr>
    </w:lvl>
    <w:lvl w:ilvl="2" w:tplc="85E4E8B8" w:tentative="1">
      <w:start w:val="1"/>
      <w:numFmt w:val="lowerRoman"/>
      <w:lvlText w:val="%3."/>
      <w:lvlJc w:val="right"/>
      <w:pPr>
        <w:ind w:left="2367" w:hanging="180"/>
      </w:pPr>
    </w:lvl>
    <w:lvl w:ilvl="3" w:tplc="9A3A2576" w:tentative="1">
      <w:start w:val="1"/>
      <w:numFmt w:val="decimal"/>
      <w:lvlText w:val="%4."/>
      <w:lvlJc w:val="left"/>
      <w:pPr>
        <w:ind w:left="3087" w:hanging="360"/>
      </w:pPr>
    </w:lvl>
    <w:lvl w:ilvl="4" w:tplc="8C3AED34" w:tentative="1">
      <w:start w:val="1"/>
      <w:numFmt w:val="lowerLetter"/>
      <w:lvlText w:val="%5."/>
      <w:lvlJc w:val="left"/>
      <w:pPr>
        <w:ind w:left="3807" w:hanging="360"/>
      </w:pPr>
    </w:lvl>
    <w:lvl w:ilvl="5" w:tplc="A09C01F0" w:tentative="1">
      <w:start w:val="1"/>
      <w:numFmt w:val="lowerRoman"/>
      <w:lvlText w:val="%6."/>
      <w:lvlJc w:val="right"/>
      <w:pPr>
        <w:ind w:left="4527" w:hanging="180"/>
      </w:pPr>
    </w:lvl>
    <w:lvl w:ilvl="6" w:tplc="9774E784" w:tentative="1">
      <w:start w:val="1"/>
      <w:numFmt w:val="decimal"/>
      <w:lvlText w:val="%7."/>
      <w:lvlJc w:val="left"/>
      <w:pPr>
        <w:ind w:left="5247" w:hanging="360"/>
      </w:pPr>
    </w:lvl>
    <w:lvl w:ilvl="7" w:tplc="4E522D72" w:tentative="1">
      <w:start w:val="1"/>
      <w:numFmt w:val="lowerLetter"/>
      <w:lvlText w:val="%8."/>
      <w:lvlJc w:val="left"/>
      <w:pPr>
        <w:ind w:left="5967" w:hanging="360"/>
      </w:pPr>
    </w:lvl>
    <w:lvl w:ilvl="8" w:tplc="CE1C9A26" w:tentative="1">
      <w:start w:val="1"/>
      <w:numFmt w:val="lowerRoman"/>
      <w:lvlText w:val="%9."/>
      <w:lvlJc w:val="right"/>
      <w:pPr>
        <w:ind w:left="6687" w:hanging="180"/>
      </w:pPr>
    </w:lvl>
  </w:abstractNum>
  <w:abstractNum w:abstractNumId="1" w15:restartNumberingAfterBreak="0">
    <w:nsid w:val="39996686"/>
    <w:multiLevelType w:val="hybridMultilevel"/>
    <w:tmpl w:val="04184836"/>
    <w:lvl w:ilvl="0" w:tplc="0116F3B2">
      <w:start w:val="1"/>
      <w:numFmt w:val="decimal"/>
      <w:lvlText w:val="%1."/>
      <w:lvlJc w:val="left"/>
      <w:pPr>
        <w:ind w:left="720" w:hanging="360"/>
      </w:pPr>
    </w:lvl>
    <w:lvl w:ilvl="1" w:tplc="77CEBBEC" w:tentative="1">
      <w:start w:val="1"/>
      <w:numFmt w:val="lowerLetter"/>
      <w:lvlText w:val="%2."/>
      <w:lvlJc w:val="left"/>
      <w:pPr>
        <w:ind w:left="1440" w:hanging="360"/>
      </w:pPr>
    </w:lvl>
    <w:lvl w:ilvl="2" w:tplc="C6D8C5BE" w:tentative="1">
      <w:start w:val="1"/>
      <w:numFmt w:val="lowerRoman"/>
      <w:lvlText w:val="%3."/>
      <w:lvlJc w:val="right"/>
      <w:pPr>
        <w:ind w:left="2160" w:hanging="180"/>
      </w:pPr>
    </w:lvl>
    <w:lvl w:ilvl="3" w:tplc="AE6616EC" w:tentative="1">
      <w:start w:val="1"/>
      <w:numFmt w:val="decimal"/>
      <w:lvlText w:val="%4."/>
      <w:lvlJc w:val="left"/>
      <w:pPr>
        <w:ind w:left="2880" w:hanging="360"/>
      </w:pPr>
    </w:lvl>
    <w:lvl w:ilvl="4" w:tplc="D42AD33E" w:tentative="1">
      <w:start w:val="1"/>
      <w:numFmt w:val="lowerLetter"/>
      <w:lvlText w:val="%5."/>
      <w:lvlJc w:val="left"/>
      <w:pPr>
        <w:ind w:left="3600" w:hanging="360"/>
      </w:pPr>
    </w:lvl>
    <w:lvl w:ilvl="5" w:tplc="B09A7A0A" w:tentative="1">
      <w:start w:val="1"/>
      <w:numFmt w:val="lowerRoman"/>
      <w:lvlText w:val="%6."/>
      <w:lvlJc w:val="right"/>
      <w:pPr>
        <w:ind w:left="4320" w:hanging="180"/>
      </w:pPr>
    </w:lvl>
    <w:lvl w:ilvl="6" w:tplc="3B5207CE" w:tentative="1">
      <w:start w:val="1"/>
      <w:numFmt w:val="decimal"/>
      <w:lvlText w:val="%7."/>
      <w:lvlJc w:val="left"/>
      <w:pPr>
        <w:ind w:left="5040" w:hanging="360"/>
      </w:pPr>
    </w:lvl>
    <w:lvl w:ilvl="7" w:tplc="C0F280B0" w:tentative="1">
      <w:start w:val="1"/>
      <w:numFmt w:val="lowerLetter"/>
      <w:lvlText w:val="%8."/>
      <w:lvlJc w:val="left"/>
      <w:pPr>
        <w:ind w:left="5760" w:hanging="360"/>
      </w:pPr>
    </w:lvl>
    <w:lvl w:ilvl="8" w:tplc="419AFC76" w:tentative="1">
      <w:start w:val="1"/>
      <w:numFmt w:val="lowerRoman"/>
      <w:lvlText w:val="%9."/>
      <w:lvlJc w:val="right"/>
      <w:pPr>
        <w:ind w:left="6480" w:hanging="180"/>
      </w:pPr>
    </w:lvl>
  </w:abstractNum>
  <w:abstractNum w:abstractNumId="2" w15:restartNumberingAfterBreak="0">
    <w:nsid w:val="42417E6D"/>
    <w:multiLevelType w:val="hybridMultilevel"/>
    <w:tmpl w:val="C1C6397C"/>
    <w:lvl w:ilvl="0" w:tplc="DB34F85E">
      <w:start w:val="1"/>
      <w:numFmt w:val="bullet"/>
      <w:lvlText w:val=""/>
      <w:lvlJc w:val="left"/>
      <w:pPr>
        <w:ind w:left="1004" w:hanging="360"/>
      </w:pPr>
      <w:rPr>
        <w:rFonts w:ascii="Symbol" w:hAnsi="Symbol" w:hint="default"/>
      </w:rPr>
    </w:lvl>
    <w:lvl w:ilvl="1" w:tplc="EB5CF066" w:tentative="1">
      <w:start w:val="1"/>
      <w:numFmt w:val="bullet"/>
      <w:lvlText w:val="o"/>
      <w:lvlJc w:val="left"/>
      <w:pPr>
        <w:ind w:left="1724" w:hanging="360"/>
      </w:pPr>
      <w:rPr>
        <w:rFonts w:ascii="Courier New" w:hAnsi="Courier New" w:cs="Courier New" w:hint="default"/>
      </w:rPr>
    </w:lvl>
    <w:lvl w:ilvl="2" w:tplc="1FD207F4" w:tentative="1">
      <w:start w:val="1"/>
      <w:numFmt w:val="bullet"/>
      <w:lvlText w:val=""/>
      <w:lvlJc w:val="left"/>
      <w:pPr>
        <w:ind w:left="2444" w:hanging="360"/>
      </w:pPr>
      <w:rPr>
        <w:rFonts w:ascii="Wingdings" w:hAnsi="Wingdings" w:hint="default"/>
      </w:rPr>
    </w:lvl>
    <w:lvl w:ilvl="3" w:tplc="A08810F4" w:tentative="1">
      <w:start w:val="1"/>
      <w:numFmt w:val="bullet"/>
      <w:lvlText w:val=""/>
      <w:lvlJc w:val="left"/>
      <w:pPr>
        <w:ind w:left="3164" w:hanging="360"/>
      </w:pPr>
      <w:rPr>
        <w:rFonts w:ascii="Symbol" w:hAnsi="Symbol" w:hint="default"/>
      </w:rPr>
    </w:lvl>
    <w:lvl w:ilvl="4" w:tplc="C1EC21B0" w:tentative="1">
      <w:start w:val="1"/>
      <w:numFmt w:val="bullet"/>
      <w:lvlText w:val="o"/>
      <w:lvlJc w:val="left"/>
      <w:pPr>
        <w:ind w:left="3884" w:hanging="360"/>
      </w:pPr>
      <w:rPr>
        <w:rFonts w:ascii="Courier New" w:hAnsi="Courier New" w:cs="Courier New" w:hint="default"/>
      </w:rPr>
    </w:lvl>
    <w:lvl w:ilvl="5" w:tplc="D602BBE0" w:tentative="1">
      <w:start w:val="1"/>
      <w:numFmt w:val="bullet"/>
      <w:lvlText w:val=""/>
      <w:lvlJc w:val="left"/>
      <w:pPr>
        <w:ind w:left="4604" w:hanging="360"/>
      </w:pPr>
      <w:rPr>
        <w:rFonts w:ascii="Wingdings" w:hAnsi="Wingdings" w:hint="default"/>
      </w:rPr>
    </w:lvl>
    <w:lvl w:ilvl="6" w:tplc="EF16AE58" w:tentative="1">
      <w:start w:val="1"/>
      <w:numFmt w:val="bullet"/>
      <w:lvlText w:val=""/>
      <w:lvlJc w:val="left"/>
      <w:pPr>
        <w:ind w:left="5324" w:hanging="360"/>
      </w:pPr>
      <w:rPr>
        <w:rFonts w:ascii="Symbol" w:hAnsi="Symbol" w:hint="default"/>
      </w:rPr>
    </w:lvl>
    <w:lvl w:ilvl="7" w:tplc="D8E8B37E" w:tentative="1">
      <w:start w:val="1"/>
      <w:numFmt w:val="bullet"/>
      <w:lvlText w:val="o"/>
      <w:lvlJc w:val="left"/>
      <w:pPr>
        <w:ind w:left="6044" w:hanging="360"/>
      </w:pPr>
      <w:rPr>
        <w:rFonts w:ascii="Courier New" w:hAnsi="Courier New" w:cs="Courier New" w:hint="default"/>
      </w:rPr>
    </w:lvl>
    <w:lvl w:ilvl="8" w:tplc="84565AE8" w:tentative="1">
      <w:start w:val="1"/>
      <w:numFmt w:val="bullet"/>
      <w:lvlText w:val=""/>
      <w:lvlJc w:val="left"/>
      <w:pPr>
        <w:ind w:left="6764" w:hanging="360"/>
      </w:pPr>
      <w:rPr>
        <w:rFonts w:ascii="Wingdings" w:hAnsi="Wingdings" w:hint="default"/>
      </w:rPr>
    </w:lvl>
  </w:abstractNum>
  <w:abstractNum w:abstractNumId="3" w15:restartNumberingAfterBreak="0">
    <w:nsid w:val="4578548C"/>
    <w:multiLevelType w:val="hybridMultilevel"/>
    <w:tmpl w:val="634EFF7C"/>
    <w:lvl w:ilvl="0" w:tplc="841C9D3E">
      <w:start w:val="1"/>
      <w:numFmt w:val="bullet"/>
      <w:lvlText w:val=""/>
      <w:lvlJc w:val="left"/>
      <w:pPr>
        <w:ind w:left="1065" w:hanging="360"/>
      </w:pPr>
      <w:rPr>
        <w:rFonts w:ascii="Symbol" w:hAnsi="Symbol" w:hint="default"/>
      </w:rPr>
    </w:lvl>
    <w:lvl w:ilvl="1" w:tplc="FC9EF794" w:tentative="1">
      <w:start w:val="1"/>
      <w:numFmt w:val="bullet"/>
      <w:lvlText w:val="o"/>
      <w:lvlJc w:val="left"/>
      <w:pPr>
        <w:ind w:left="1785" w:hanging="360"/>
      </w:pPr>
      <w:rPr>
        <w:rFonts w:ascii="Courier New" w:hAnsi="Courier New" w:cs="Courier New" w:hint="default"/>
      </w:rPr>
    </w:lvl>
    <w:lvl w:ilvl="2" w:tplc="AED47350" w:tentative="1">
      <w:start w:val="1"/>
      <w:numFmt w:val="bullet"/>
      <w:lvlText w:val=""/>
      <w:lvlJc w:val="left"/>
      <w:pPr>
        <w:ind w:left="2505" w:hanging="360"/>
      </w:pPr>
      <w:rPr>
        <w:rFonts w:ascii="Wingdings" w:hAnsi="Wingdings" w:hint="default"/>
      </w:rPr>
    </w:lvl>
    <w:lvl w:ilvl="3" w:tplc="56DC9F5E" w:tentative="1">
      <w:start w:val="1"/>
      <w:numFmt w:val="bullet"/>
      <w:lvlText w:val=""/>
      <w:lvlJc w:val="left"/>
      <w:pPr>
        <w:ind w:left="3225" w:hanging="360"/>
      </w:pPr>
      <w:rPr>
        <w:rFonts w:ascii="Symbol" w:hAnsi="Symbol" w:hint="default"/>
      </w:rPr>
    </w:lvl>
    <w:lvl w:ilvl="4" w:tplc="40FEACEE" w:tentative="1">
      <w:start w:val="1"/>
      <w:numFmt w:val="bullet"/>
      <w:lvlText w:val="o"/>
      <w:lvlJc w:val="left"/>
      <w:pPr>
        <w:ind w:left="3945" w:hanging="360"/>
      </w:pPr>
      <w:rPr>
        <w:rFonts w:ascii="Courier New" w:hAnsi="Courier New" w:cs="Courier New" w:hint="default"/>
      </w:rPr>
    </w:lvl>
    <w:lvl w:ilvl="5" w:tplc="B94287E6" w:tentative="1">
      <w:start w:val="1"/>
      <w:numFmt w:val="bullet"/>
      <w:lvlText w:val=""/>
      <w:lvlJc w:val="left"/>
      <w:pPr>
        <w:ind w:left="4665" w:hanging="360"/>
      </w:pPr>
      <w:rPr>
        <w:rFonts w:ascii="Wingdings" w:hAnsi="Wingdings" w:hint="default"/>
      </w:rPr>
    </w:lvl>
    <w:lvl w:ilvl="6" w:tplc="074E9266" w:tentative="1">
      <w:start w:val="1"/>
      <w:numFmt w:val="bullet"/>
      <w:lvlText w:val=""/>
      <w:lvlJc w:val="left"/>
      <w:pPr>
        <w:ind w:left="5385" w:hanging="360"/>
      </w:pPr>
      <w:rPr>
        <w:rFonts w:ascii="Symbol" w:hAnsi="Symbol" w:hint="default"/>
      </w:rPr>
    </w:lvl>
    <w:lvl w:ilvl="7" w:tplc="BB228B44" w:tentative="1">
      <w:start w:val="1"/>
      <w:numFmt w:val="bullet"/>
      <w:lvlText w:val="o"/>
      <w:lvlJc w:val="left"/>
      <w:pPr>
        <w:ind w:left="6105" w:hanging="360"/>
      </w:pPr>
      <w:rPr>
        <w:rFonts w:ascii="Courier New" w:hAnsi="Courier New" w:cs="Courier New" w:hint="default"/>
      </w:rPr>
    </w:lvl>
    <w:lvl w:ilvl="8" w:tplc="22D234A6" w:tentative="1">
      <w:start w:val="1"/>
      <w:numFmt w:val="bullet"/>
      <w:lvlText w:val=""/>
      <w:lvlJc w:val="left"/>
      <w:pPr>
        <w:ind w:left="6825" w:hanging="360"/>
      </w:pPr>
      <w:rPr>
        <w:rFonts w:ascii="Wingdings" w:hAnsi="Wingdings" w:hint="default"/>
      </w:rPr>
    </w:lvl>
  </w:abstractNum>
  <w:abstractNum w:abstractNumId="4" w15:restartNumberingAfterBreak="0">
    <w:nsid w:val="4B566CD4"/>
    <w:multiLevelType w:val="hybridMultilevel"/>
    <w:tmpl w:val="AA5C4094"/>
    <w:lvl w:ilvl="0" w:tplc="0A8AA5C0">
      <w:start w:val="1"/>
      <w:numFmt w:val="bullet"/>
      <w:lvlText w:val=""/>
      <w:lvlJc w:val="left"/>
      <w:pPr>
        <w:ind w:left="1440" w:hanging="360"/>
      </w:pPr>
      <w:rPr>
        <w:rFonts w:ascii="Symbol" w:hAnsi="Symbol" w:hint="default"/>
      </w:rPr>
    </w:lvl>
    <w:lvl w:ilvl="1" w:tplc="379A7FD2" w:tentative="1">
      <w:start w:val="1"/>
      <w:numFmt w:val="bullet"/>
      <w:lvlText w:val="o"/>
      <w:lvlJc w:val="left"/>
      <w:pPr>
        <w:ind w:left="2160" w:hanging="360"/>
      </w:pPr>
      <w:rPr>
        <w:rFonts w:ascii="Courier New" w:hAnsi="Courier New" w:cs="Courier New" w:hint="default"/>
      </w:rPr>
    </w:lvl>
    <w:lvl w:ilvl="2" w:tplc="25348A20" w:tentative="1">
      <w:start w:val="1"/>
      <w:numFmt w:val="bullet"/>
      <w:lvlText w:val=""/>
      <w:lvlJc w:val="left"/>
      <w:pPr>
        <w:ind w:left="2880" w:hanging="360"/>
      </w:pPr>
      <w:rPr>
        <w:rFonts w:ascii="Wingdings" w:hAnsi="Wingdings" w:hint="default"/>
      </w:rPr>
    </w:lvl>
    <w:lvl w:ilvl="3" w:tplc="9446E92E" w:tentative="1">
      <w:start w:val="1"/>
      <w:numFmt w:val="bullet"/>
      <w:lvlText w:val=""/>
      <w:lvlJc w:val="left"/>
      <w:pPr>
        <w:ind w:left="3600" w:hanging="360"/>
      </w:pPr>
      <w:rPr>
        <w:rFonts w:ascii="Symbol" w:hAnsi="Symbol" w:hint="default"/>
      </w:rPr>
    </w:lvl>
    <w:lvl w:ilvl="4" w:tplc="0BF88CE6" w:tentative="1">
      <w:start w:val="1"/>
      <w:numFmt w:val="bullet"/>
      <w:lvlText w:val="o"/>
      <w:lvlJc w:val="left"/>
      <w:pPr>
        <w:ind w:left="4320" w:hanging="360"/>
      </w:pPr>
      <w:rPr>
        <w:rFonts w:ascii="Courier New" w:hAnsi="Courier New" w:cs="Courier New" w:hint="default"/>
      </w:rPr>
    </w:lvl>
    <w:lvl w:ilvl="5" w:tplc="D318E050" w:tentative="1">
      <w:start w:val="1"/>
      <w:numFmt w:val="bullet"/>
      <w:lvlText w:val=""/>
      <w:lvlJc w:val="left"/>
      <w:pPr>
        <w:ind w:left="5040" w:hanging="360"/>
      </w:pPr>
      <w:rPr>
        <w:rFonts w:ascii="Wingdings" w:hAnsi="Wingdings" w:hint="default"/>
      </w:rPr>
    </w:lvl>
    <w:lvl w:ilvl="6" w:tplc="DED2AA36" w:tentative="1">
      <w:start w:val="1"/>
      <w:numFmt w:val="bullet"/>
      <w:lvlText w:val=""/>
      <w:lvlJc w:val="left"/>
      <w:pPr>
        <w:ind w:left="5760" w:hanging="360"/>
      </w:pPr>
      <w:rPr>
        <w:rFonts w:ascii="Symbol" w:hAnsi="Symbol" w:hint="default"/>
      </w:rPr>
    </w:lvl>
    <w:lvl w:ilvl="7" w:tplc="5DDC3426" w:tentative="1">
      <w:start w:val="1"/>
      <w:numFmt w:val="bullet"/>
      <w:lvlText w:val="o"/>
      <w:lvlJc w:val="left"/>
      <w:pPr>
        <w:ind w:left="6480" w:hanging="360"/>
      </w:pPr>
      <w:rPr>
        <w:rFonts w:ascii="Courier New" w:hAnsi="Courier New" w:cs="Courier New" w:hint="default"/>
      </w:rPr>
    </w:lvl>
    <w:lvl w:ilvl="8" w:tplc="E56CE13E" w:tentative="1">
      <w:start w:val="1"/>
      <w:numFmt w:val="bullet"/>
      <w:lvlText w:val=""/>
      <w:lvlJc w:val="left"/>
      <w:pPr>
        <w:ind w:left="7200" w:hanging="360"/>
      </w:pPr>
      <w:rPr>
        <w:rFonts w:ascii="Wingdings" w:hAnsi="Wingdings" w:hint="default"/>
      </w:rPr>
    </w:lvl>
  </w:abstractNum>
  <w:abstractNum w:abstractNumId="5" w15:restartNumberingAfterBreak="0">
    <w:nsid w:val="545D2E3F"/>
    <w:multiLevelType w:val="hybridMultilevel"/>
    <w:tmpl w:val="9BE2A87C"/>
    <w:lvl w:ilvl="0" w:tplc="C21C29A8">
      <w:start w:val="1"/>
      <w:numFmt w:val="bullet"/>
      <w:lvlText w:val=""/>
      <w:lvlJc w:val="left"/>
      <w:pPr>
        <w:ind w:left="973" w:hanging="360"/>
      </w:pPr>
      <w:rPr>
        <w:rFonts w:ascii="Symbol" w:hAnsi="Symbol" w:hint="default"/>
      </w:rPr>
    </w:lvl>
    <w:lvl w:ilvl="1" w:tplc="979CA414" w:tentative="1">
      <w:start w:val="1"/>
      <w:numFmt w:val="bullet"/>
      <w:lvlText w:val="o"/>
      <w:lvlJc w:val="left"/>
      <w:pPr>
        <w:ind w:left="1693" w:hanging="360"/>
      </w:pPr>
      <w:rPr>
        <w:rFonts w:ascii="Courier New" w:hAnsi="Courier New" w:cs="Courier New" w:hint="default"/>
      </w:rPr>
    </w:lvl>
    <w:lvl w:ilvl="2" w:tplc="07301BD6" w:tentative="1">
      <w:start w:val="1"/>
      <w:numFmt w:val="bullet"/>
      <w:lvlText w:val=""/>
      <w:lvlJc w:val="left"/>
      <w:pPr>
        <w:ind w:left="2413" w:hanging="360"/>
      </w:pPr>
      <w:rPr>
        <w:rFonts w:ascii="Wingdings" w:hAnsi="Wingdings" w:hint="default"/>
      </w:rPr>
    </w:lvl>
    <w:lvl w:ilvl="3" w:tplc="3DCE8112" w:tentative="1">
      <w:start w:val="1"/>
      <w:numFmt w:val="bullet"/>
      <w:lvlText w:val=""/>
      <w:lvlJc w:val="left"/>
      <w:pPr>
        <w:ind w:left="3133" w:hanging="360"/>
      </w:pPr>
      <w:rPr>
        <w:rFonts w:ascii="Symbol" w:hAnsi="Symbol" w:hint="default"/>
      </w:rPr>
    </w:lvl>
    <w:lvl w:ilvl="4" w:tplc="0DAC036E" w:tentative="1">
      <w:start w:val="1"/>
      <w:numFmt w:val="bullet"/>
      <w:lvlText w:val="o"/>
      <w:lvlJc w:val="left"/>
      <w:pPr>
        <w:ind w:left="3853" w:hanging="360"/>
      </w:pPr>
      <w:rPr>
        <w:rFonts w:ascii="Courier New" w:hAnsi="Courier New" w:cs="Courier New" w:hint="default"/>
      </w:rPr>
    </w:lvl>
    <w:lvl w:ilvl="5" w:tplc="E0D4CF04" w:tentative="1">
      <w:start w:val="1"/>
      <w:numFmt w:val="bullet"/>
      <w:lvlText w:val=""/>
      <w:lvlJc w:val="left"/>
      <w:pPr>
        <w:ind w:left="4573" w:hanging="360"/>
      </w:pPr>
      <w:rPr>
        <w:rFonts w:ascii="Wingdings" w:hAnsi="Wingdings" w:hint="default"/>
      </w:rPr>
    </w:lvl>
    <w:lvl w:ilvl="6" w:tplc="6E2C1BA4" w:tentative="1">
      <w:start w:val="1"/>
      <w:numFmt w:val="bullet"/>
      <w:lvlText w:val=""/>
      <w:lvlJc w:val="left"/>
      <w:pPr>
        <w:ind w:left="5293" w:hanging="360"/>
      </w:pPr>
      <w:rPr>
        <w:rFonts w:ascii="Symbol" w:hAnsi="Symbol" w:hint="default"/>
      </w:rPr>
    </w:lvl>
    <w:lvl w:ilvl="7" w:tplc="B04A74C4" w:tentative="1">
      <w:start w:val="1"/>
      <w:numFmt w:val="bullet"/>
      <w:lvlText w:val="o"/>
      <w:lvlJc w:val="left"/>
      <w:pPr>
        <w:ind w:left="6013" w:hanging="360"/>
      </w:pPr>
      <w:rPr>
        <w:rFonts w:ascii="Courier New" w:hAnsi="Courier New" w:cs="Courier New" w:hint="default"/>
      </w:rPr>
    </w:lvl>
    <w:lvl w:ilvl="8" w:tplc="24B8ED6E" w:tentative="1">
      <w:start w:val="1"/>
      <w:numFmt w:val="bullet"/>
      <w:lvlText w:val=""/>
      <w:lvlJc w:val="left"/>
      <w:pPr>
        <w:ind w:left="6733" w:hanging="360"/>
      </w:pPr>
      <w:rPr>
        <w:rFonts w:ascii="Wingdings" w:hAnsi="Wingdings" w:hint="default"/>
      </w:rPr>
    </w:lvl>
  </w:abstractNum>
  <w:abstractNum w:abstractNumId="6" w15:restartNumberingAfterBreak="0">
    <w:nsid w:val="5AFA6512"/>
    <w:multiLevelType w:val="hybridMultilevel"/>
    <w:tmpl w:val="73888246"/>
    <w:lvl w:ilvl="0" w:tplc="B7D62096">
      <w:start w:val="1"/>
      <w:numFmt w:val="bullet"/>
      <w:lvlText w:val=""/>
      <w:lvlJc w:val="left"/>
      <w:pPr>
        <w:ind w:left="1440" w:hanging="360"/>
      </w:pPr>
      <w:rPr>
        <w:rFonts w:ascii="Symbol" w:hAnsi="Symbol" w:hint="default"/>
      </w:rPr>
    </w:lvl>
    <w:lvl w:ilvl="1" w:tplc="62F0FF78" w:tentative="1">
      <w:start w:val="1"/>
      <w:numFmt w:val="bullet"/>
      <w:lvlText w:val="o"/>
      <w:lvlJc w:val="left"/>
      <w:pPr>
        <w:ind w:left="2160" w:hanging="360"/>
      </w:pPr>
      <w:rPr>
        <w:rFonts w:ascii="Courier New" w:hAnsi="Courier New" w:cs="Courier New" w:hint="default"/>
      </w:rPr>
    </w:lvl>
    <w:lvl w:ilvl="2" w:tplc="2816387A" w:tentative="1">
      <w:start w:val="1"/>
      <w:numFmt w:val="bullet"/>
      <w:lvlText w:val=""/>
      <w:lvlJc w:val="left"/>
      <w:pPr>
        <w:ind w:left="2880" w:hanging="360"/>
      </w:pPr>
      <w:rPr>
        <w:rFonts w:ascii="Wingdings" w:hAnsi="Wingdings" w:hint="default"/>
      </w:rPr>
    </w:lvl>
    <w:lvl w:ilvl="3" w:tplc="F6B658F8" w:tentative="1">
      <w:start w:val="1"/>
      <w:numFmt w:val="bullet"/>
      <w:lvlText w:val=""/>
      <w:lvlJc w:val="left"/>
      <w:pPr>
        <w:ind w:left="3600" w:hanging="360"/>
      </w:pPr>
      <w:rPr>
        <w:rFonts w:ascii="Symbol" w:hAnsi="Symbol" w:hint="default"/>
      </w:rPr>
    </w:lvl>
    <w:lvl w:ilvl="4" w:tplc="993C309E" w:tentative="1">
      <w:start w:val="1"/>
      <w:numFmt w:val="bullet"/>
      <w:lvlText w:val="o"/>
      <w:lvlJc w:val="left"/>
      <w:pPr>
        <w:ind w:left="4320" w:hanging="360"/>
      </w:pPr>
      <w:rPr>
        <w:rFonts w:ascii="Courier New" w:hAnsi="Courier New" w:cs="Courier New" w:hint="default"/>
      </w:rPr>
    </w:lvl>
    <w:lvl w:ilvl="5" w:tplc="82F455A0" w:tentative="1">
      <w:start w:val="1"/>
      <w:numFmt w:val="bullet"/>
      <w:lvlText w:val=""/>
      <w:lvlJc w:val="left"/>
      <w:pPr>
        <w:ind w:left="5040" w:hanging="360"/>
      </w:pPr>
      <w:rPr>
        <w:rFonts w:ascii="Wingdings" w:hAnsi="Wingdings" w:hint="default"/>
      </w:rPr>
    </w:lvl>
    <w:lvl w:ilvl="6" w:tplc="5E8A3528" w:tentative="1">
      <w:start w:val="1"/>
      <w:numFmt w:val="bullet"/>
      <w:lvlText w:val=""/>
      <w:lvlJc w:val="left"/>
      <w:pPr>
        <w:ind w:left="5760" w:hanging="360"/>
      </w:pPr>
      <w:rPr>
        <w:rFonts w:ascii="Symbol" w:hAnsi="Symbol" w:hint="default"/>
      </w:rPr>
    </w:lvl>
    <w:lvl w:ilvl="7" w:tplc="BE520AF2" w:tentative="1">
      <w:start w:val="1"/>
      <w:numFmt w:val="bullet"/>
      <w:lvlText w:val="o"/>
      <w:lvlJc w:val="left"/>
      <w:pPr>
        <w:ind w:left="6480" w:hanging="360"/>
      </w:pPr>
      <w:rPr>
        <w:rFonts w:ascii="Courier New" w:hAnsi="Courier New" w:cs="Courier New" w:hint="default"/>
      </w:rPr>
    </w:lvl>
    <w:lvl w:ilvl="8" w:tplc="3F40D828" w:tentative="1">
      <w:start w:val="1"/>
      <w:numFmt w:val="bullet"/>
      <w:lvlText w:val=""/>
      <w:lvlJc w:val="left"/>
      <w:pPr>
        <w:ind w:left="7200" w:hanging="360"/>
      </w:pPr>
      <w:rPr>
        <w:rFonts w:ascii="Wingdings" w:hAnsi="Wingdings" w:hint="default"/>
      </w:rPr>
    </w:lvl>
  </w:abstractNum>
  <w:abstractNum w:abstractNumId="7" w15:restartNumberingAfterBreak="0">
    <w:nsid w:val="60BA1C9A"/>
    <w:multiLevelType w:val="hybridMultilevel"/>
    <w:tmpl w:val="BA56F050"/>
    <w:lvl w:ilvl="0" w:tplc="4DA40FE6">
      <w:start w:val="1"/>
      <w:numFmt w:val="decimal"/>
      <w:lvlText w:val="%1."/>
      <w:lvlJc w:val="left"/>
      <w:pPr>
        <w:ind w:left="720" w:hanging="360"/>
      </w:pPr>
      <w:rPr>
        <w:rFonts w:hint="default"/>
        <w:strike w:val="0"/>
        <w:color w:val="auto"/>
      </w:rPr>
    </w:lvl>
    <w:lvl w:ilvl="1" w:tplc="4E86F4A6" w:tentative="1">
      <w:start w:val="1"/>
      <w:numFmt w:val="lowerLetter"/>
      <w:lvlText w:val="%2."/>
      <w:lvlJc w:val="left"/>
      <w:pPr>
        <w:ind w:left="1440" w:hanging="360"/>
      </w:pPr>
    </w:lvl>
    <w:lvl w:ilvl="2" w:tplc="1CCE8158" w:tentative="1">
      <w:start w:val="1"/>
      <w:numFmt w:val="lowerRoman"/>
      <w:lvlText w:val="%3."/>
      <w:lvlJc w:val="right"/>
      <w:pPr>
        <w:ind w:left="2160" w:hanging="180"/>
      </w:pPr>
    </w:lvl>
    <w:lvl w:ilvl="3" w:tplc="86760562" w:tentative="1">
      <w:start w:val="1"/>
      <w:numFmt w:val="decimal"/>
      <w:lvlText w:val="%4."/>
      <w:lvlJc w:val="left"/>
      <w:pPr>
        <w:ind w:left="2880" w:hanging="360"/>
      </w:pPr>
    </w:lvl>
    <w:lvl w:ilvl="4" w:tplc="EE94459C" w:tentative="1">
      <w:start w:val="1"/>
      <w:numFmt w:val="lowerLetter"/>
      <w:lvlText w:val="%5."/>
      <w:lvlJc w:val="left"/>
      <w:pPr>
        <w:ind w:left="3600" w:hanging="360"/>
      </w:pPr>
    </w:lvl>
    <w:lvl w:ilvl="5" w:tplc="E0F81D60" w:tentative="1">
      <w:start w:val="1"/>
      <w:numFmt w:val="lowerRoman"/>
      <w:lvlText w:val="%6."/>
      <w:lvlJc w:val="right"/>
      <w:pPr>
        <w:ind w:left="4320" w:hanging="180"/>
      </w:pPr>
    </w:lvl>
    <w:lvl w:ilvl="6" w:tplc="5BE4CEF6" w:tentative="1">
      <w:start w:val="1"/>
      <w:numFmt w:val="decimal"/>
      <w:lvlText w:val="%7."/>
      <w:lvlJc w:val="left"/>
      <w:pPr>
        <w:ind w:left="5040" w:hanging="360"/>
      </w:pPr>
    </w:lvl>
    <w:lvl w:ilvl="7" w:tplc="69B60878" w:tentative="1">
      <w:start w:val="1"/>
      <w:numFmt w:val="lowerLetter"/>
      <w:lvlText w:val="%8."/>
      <w:lvlJc w:val="left"/>
      <w:pPr>
        <w:ind w:left="5760" w:hanging="360"/>
      </w:pPr>
    </w:lvl>
    <w:lvl w:ilvl="8" w:tplc="59242E0C" w:tentative="1">
      <w:start w:val="1"/>
      <w:numFmt w:val="lowerRoman"/>
      <w:lvlText w:val="%9."/>
      <w:lvlJc w:val="right"/>
      <w:pPr>
        <w:ind w:left="6480" w:hanging="180"/>
      </w:pPr>
    </w:lvl>
  </w:abstractNum>
  <w:abstractNum w:abstractNumId="8" w15:restartNumberingAfterBreak="0">
    <w:nsid w:val="62E65019"/>
    <w:multiLevelType w:val="hybridMultilevel"/>
    <w:tmpl w:val="1698464A"/>
    <w:lvl w:ilvl="0" w:tplc="F45045A2">
      <w:start w:val="1"/>
      <w:numFmt w:val="bullet"/>
      <w:lvlText w:val=""/>
      <w:lvlJc w:val="left"/>
      <w:pPr>
        <w:ind w:left="720" w:hanging="360"/>
      </w:pPr>
      <w:rPr>
        <w:rFonts w:ascii="Symbol" w:hAnsi="Symbol" w:hint="default"/>
      </w:rPr>
    </w:lvl>
    <w:lvl w:ilvl="1" w:tplc="EA64AE08" w:tentative="1">
      <w:start w:val="1"/>
      <w:numFmt w:val="bullet"/>
      <w:lvlText w:val="o"/>
      <w:lvlJc w:val="left"/>
      <w:pPr>
        <w:ind w:left="1440" w:hanging="360"/>
      </w:pPr>
      <w:rPr>
        <w:rFonts w:ascii="Courier New" w:hAnsi="Courier New" w:cs="Courier New" w:hint="default"/>
      </w:rPr>
    </w:lvl>
    <w:lvl w:ilvl="2" w:tplc="0A78E356" w:tentative="1">
      <w:start w:val="1"/>
      <w:numFmt w:val="bullet"/>
      <w:lvlText w:val=""/>
      <w:lvlJc w:val="left"/>
      <w:pPr>
        <w:ind w:left="2160" w:hanging="360"/>
      </w:pPr>
      <w:rPr>
        <w:rFonts w:ascii="Wingdings" w:hAnsi="Wingdings" w:hint="default"/>
      </w:rPr>
    </w:lvl>
    <w:lvl w:ilvl="3" w:tplc="EC0AF6A2" w:tentative="1">
      <w:start w:val="1"/>
      <w:numFmt w:val="bullet"/>
      <w:lvlText w:val=""/>
      <w:lvlJc w:val="left"/>
      <w:pPr>
        <w:ind w:left="2880" w:hanging="360"/>
      </w:pPr>
      <w:rPr>
        <w:rFonts w:ascii="Symbol" w:hAnsi="Symbol" w:hint="default"/>
      </w:rPr>
    </w:lvl>
    <w:lvl w:ilvl="4" w:tplc="43C8B3AE" w:tentative="1">
      <w:start w:val="1"/>
      <w:numFmt w:val="bullet"/>
      <w:lvlText w:val="o"/>
      <w:lvlJc w:val="left"/>
      <w:pPr>
        <w:ind w:left="3600" w:hanging="360"/>
      </w:pPr>
      <w:rPr>
        <w:rFonts w:ascii="Courier New" w:hAnsi="Courier New" w:cs="Courier New" w:hint="default"/>
      </w:rPr>
    </w:lvl>
    <w:lvl w:ilvl="5" w:tplc="97448440" w:tentative="1">
      <w:start w:val="1"/>
      <w:numFmt w:val="bullet"/>
      <w:lvlText w:val=""/>
      <w:lvlJc w:val="left"/>
      <w:pPr>
        <w:ind w:left="4320" w:hanging="360"/>
      </w:pPr>
      <w:rPr>
        <w:rFonts w:ascii="Wingdings" w:hAnsi="Wingdings" w:hint="default"/>
      </w:rPr>
    </w:lvl>
    <w:lvl w:ilvl="6" w:tplc="34B4344E" w:tentative="1">
      <w:start w:val="1"/>
      <w:numFmt w:val="bullet"/>
      <w:lvlText w:val=""/>
      <w:lvlJc w:val="left"/>
      <w:pPr>
        <w:ind w:left="5040" w:hanging="360"/>
      </w:pPr>
      <w:rPr>
        <w:rFonts w:ascii="Symbol" w:hAnsi="Symbol" w:hint="default"/>
      </w:rPr>
    </w:lvl>
    <w:lvl w:ilvl="7" w:tplc="24E0E6D4" w:tentative="1">
      <w:start w:val="1"/>
      <w:numFmt w:val="bullet"/>
      <w:lvlText w:val="o"/>
      <w:lvlJc w:val="left"/>
      <w:pPr>
        <w:ind w:left="5760" w:hanging="360"/>
      </w:pPr>
      <w:rPr>
        <w:rFonts w:ascii="Courier New" w:hAnsi="Courier New" w:cs="Courier New" w:hint="default"/>
      </w:rPr>
    </w:lvl>
    <w:lvl w:ilvl="8" w:tplc="04AEE0C0" w:tentative="1">
      <w:start w:val="1"/>
      <w:numFmt w:val="bullet"/>
      <w:lvlText w:val=""/>
      <w:lvlJc w:val="left"/>
      <w:pPr>
        <w:ind w:left="6480" w:hanging="360"/>
      </w:pPr>
      <w:rPr>
        <w:rFonts w:ascii="Wingdings" w:hAnsi="Wingdings" w:hint="default"/>
      </w:rPr>
    </w:lvl>
  </w:abstractNum>
  <w:abstractNum w:abstractNumId="9" w15:restartNumberingAfterBreak="0">
    <w:nsid w:val="65775BF4"/>
    <w:multiLevelType w:val="hybridMultilevel"/>
    <w:tmpl w:val="F00491A6"/>
    <w:lvl w:ilvl="0" w:tplc="AE8E06BA">
      <w:start w:val="1"/>
      <w:numFmt w:val="bullet"/>
      <w:lvlText w:val=""/>
      <w:lvlJc w:val="left"/>
      <w:pPr>
        <w:ind w:left="1059" w:hanging="360"/>
      </w:pPr>
      <w:rPr>
        <w:rFonts w:ascii="Symbol" w:hAnsi="Symbol" w:hint="default"/>
      </w:rPr>
    </w:lvl>
    <w:lvl w:ilvl="1" w:tplc="804A11A4" w:tentative="1">
      <w:start w:val="1"/>
      <w:numFmt w:val="bullet"/>
      <w:lvlText w:val="o"/>
      <w:lvlJc w:val="left"/>
      <w:pPr>
        <w:ind w:left="1779" w:hanging="360"/>
      </w:pPr>
      <w:rPr>
        <w:rFonts w:ascii="Courier New" w:hAnsi="Courier New" w:cs="Courier New" w:hint="default"/>
      </w:rPr>
    </w:lvl>
    <w:lvl w:ilvl="2" w:tplc="3F3A11D2" w:tentative="1">
      <w:start w:val="1"/>
      <w:numFmt w:val="bullet"/>
      <w:lvlText w:val=""/>
      <w:lvlJc w:val="left"/>
      <w:pPr>
        <w:ind w:left="2499" w:hanging="360"/>
      </w:pPr>
      <w:rPr>
        <w:rFonts w:ascii="Wingdings" w:hAnsi="Wingdings" w:hint="default"/>
      </w:rPr>
    </w:lvl>
    <w:lvl w:ilvl="3" w:tplc="2AAEAFD6" w:tentative="1">
      <w:start w:val="1"/>
      <w:numFmt w:val="bullet"/>
      <w:lvlText w:val=""/>
      <w:lvlJc w:val="left"/>
      <w:pPr>
        <w:ind w:left="3219" w:hanging="360"/>
      </w:pPr>
      <w:rPr>
        <w:rFonts w:ascii="Symbol" w:hAnsi="Symbol" w:hint="default"/>
      </w:rPr>
    </w:lvl>
    <w:lvl w:ilvl="4" w:tplc="2A9CEF0A" w:tentative="1">
      <w:start w:val="1"/>
      <w:numFmt w:val="bullet"/>
      <w:lvlText w:val="o"/>
      <w:lvlJc w:val="left"/>
      <w:pPr>
        <w:ind w:left="3939" w:hanging="360"/>
      </w:pPr>
      <w:rPr>
        <w:rFonts w:ascii="Courier New" w:hAnsi="Courier New" w:cs="Courier New" w:hint="default"/>
      </w:rPr>
    </w:lvl>
    <w:lvl w:ilvl="5" w:tplc="14B83D0E" w:tentative="1">
      <w:start w:val="1"/>
      <w:numFmt w:val="bullet"/>
      <w:lvlText w:val=""/>
      <w:lvlJc w:val="left"/>
      <w:pPr>
        <w:ind w:left="4659" w:hanging="360"/>
      </w:pPr>
      <w:rPr>
        <w:rFonts w:ascii="Wingdings" w:hAnsi="Wingdings" w:hint="default"/>
      </w:rPr>
    </w:lvl>
    <w:lvl w:ilvl="6" w:tplc="C68C78CA" w:tentative="1">
      <w:start w:val="1"/>
      <w:numFmt w:val="bullet"/>
      <w:lvlText w:val=""/>
      <w:lvlJc w:val="left"/>
      <w:pPr>
        <w:ind w:left="5379" w:hanging="360"/>
      </w:pPr>
      <w:rPr>
        <w:rFonts w:ascii="Symbol" w:hAnsi="Symbol" w:hint="default"/>
      </w:rPr>
    </w:lvl>
    <w:lvl w:ilvl="7" w:tplc="389E8AC6" w:tentative="1">
      <w:start w:val="1"/>
      <w:numFmt w:val="bullet"/>
      <w:lvlText w:val="o"/>
      <w:lvlJc w:val="left"/>
      <w:pPr>
        <w:ind w:left="6099" w:hanging="360"/>
      </w:pPr>
      <w:rPr>
        <w:rFonts w:ascii="Courier New" w:hAnsi="Courier New" w:cs="Courier New" w:hint="default"/>
      </w:rPr>
    </w:lvl>
    <w:lvl w:ilvl="8" w:tplc="2E222A24" w:tentative="1">
      <w:start w:val="1"/>
      <w:numFmt w:val="bullet"/>
      <w:lvlText w:val=""/>
      <w:lvlJc w:val="left"/>
      <w:pPr>
        <w:ind w:left="6819" w:hanging="360"/>
      </w:pPr>
      <w:rPr>
        <w:rFonts w:ascii="Wingdings" w:hAnsi="Wingdings" w:hint="default"/>
      </w:rPr>
    </w:lvl>
  </w:abstractNum>
  <w:abstractNum w:abstractNumId="10" w15:restartNumberingAfterBreak="0">
    <w:nsid w:val="73F00137"/>
    <w:multiLevelType w:val="hybridMultilevel"/>
    <w:tmpl w:val="5C1E41AC"/>
    <w:lvl w:ilvl="0" w:tplc="2A1CF7C2">
      <w:start w:val="1"/>
      <w:numFmt w:val="decimal"/>
      <w:lvlText w:val="%1."/>
      <w:lvlJc w:val="left"/>
      <w:pPr>
        <w:ind w:left="720" w:hanging="360"/>
      </w:pPr>
      <w:rPr>
        <w:rFonts w:hint="default"/>
        <w:color w:val="auto"/>
      </w:rPr>
    </w:lvl>
    <w:lvl w:ilvl="1" w:tplc="798C6BF6">
      <w:start w:val="1"/>
      <w:numFmt w:val="lowerLetter"/>
      <w:lvlText w:val="%2."/>
      <w:lvlJc w:val="left"/>
      <w:pPr>
        <w:ind w:left="1440" w:hanging="360"/>
      </w:pPr>
    </w:lvl>
    <w:lvl w:ilvl="2" w:tplc="3FE24056" w:tentative="1">
      <w:start w:val="1"/>
      <w:numFmt w:val="lowerRoman"/>
      <w:lvlText w:val="%3."/>
      <w:lvlJc w:val="right"/>
      <w:pPr>
        <w:ind w:left="2160" w:hanging="180"/>
      </w:pPr>
    </w:lvl>
    <w:lvl w:ilvl="3" w:tplc="8F6EF9C0" w:tentative="1">
      <w:start w:val="1"/>
      <w:numFmt w:val="decimal"/>
      <w:lvlText w:val="%4."/>
      <w:lvlJc w:val="left"/>
      <w:pPr>
        <w:ind w:left="2880" w:hanging="360"/>
      </w:pPr>
    </w:lvl>
    <w:lvl w:ilvl="4" w:tplc="BEE045CC" w:tentative="1">
      <w:start w:val="1"/>
      <w:numFmt w:val="lowerLetter"/>
      <w:lvlText w:val="%5."/>
      <w:lvlJc w:val="left"/>
      <w:pPr>
        <w:ind w:left="3600" w:hanging="360"/>
      </w:pPr>
    </w:lvl>
    <w:lvl w:ilvl="5" w:tplc="00D67B0E" w:tentative="1">
      <w:start w:val="1"/>
      <w:numFmt w:val="lowerRoman"/>
      <w:lvlText w:val="%6."/>
      <w:lvlJc w:val="right"/>
      <w:pPr>
        <w:ind w:left="4320" w:hanging="180"/>
      </w:pPr>
    </w:lvl>
    <w:lvl w:ilvl="6" w:tplc="3E70D2E4" w:tentative="1">
      <w:start w:val="1"/>
      <w:numFmt w:val="decimal"/>
      <w:lvlText w:val="%7."/>
      <w:lvlJc w:val="left"/>
      <w:pPr>
        <w:ind w:left="5040" w:hanging="360"/>
      </w:pPr>
    </w:lvl>
    <w:lvl w:ilvl="7" w:tplc="2C981004" w:tentative="1">
      <w:start w:val="1"/>
      <w:numFmt w:val="lowerLetter"/>
      <w:lvlText w:val="%8."/>
      <w:lvlJc w:val="left"/>
      <w:pPr>
        <w:ind w:left="5760" w:hanging="360"/>
      </w:pPr>
    </w:lvl>
    <w:lvl w:ilvl="8" w:tplc="B358CEF8"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8"/>
  </w:num>
  <w:num w:numId="5">
    <w:abstractNumId w:val="6"/>
  </w:num>
  <w:num w:numId="6">
    <w:abstractNumId w:val="2"/>
  </w:num>
  <w:num w:numId="7">
    <w:abstractNumId w:val="4"/>
  </w:num>
  <w:num w:numId="8">
    <w:abstractNumId w:val="9"/>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89"/>
    <w:rsid w:val="00086F73"/>
    <w:rsid w:val="00165D8A"/>
    <w:rsid w:val="002800A8"/>
    <w:rsid w:val="004249EB"/>
    <w:rsid w:val="00440C44"/>
    <w:rsid w:val="004F1EB1"/>
    <w:rsid w:val="0051172B"/>
    <w:rsid w:val="005A04EF"/>
    <w:rsid w:val="006354E5"/>
    <w:rsid w:val="00641961"/>
    <w:rsid w:val="00712FE5"/>
    <w:rsid w:val="00724489"/>
    <w:rsid w:val="007E06AE"/>
    <w:rsid w:val="008C5421"/>
    <w:rsid w:val="009C0717"/>
    <w:rsid w:val="009C565F"/>
    <w:rsid w:val="00AC6F32"/>
    <w:rsid w:val="00AD6834"/>
    <w:rsid w:val="00AF2969"/>
    <w:rsid w:val="00BD5C70"/>
    <w:rsid w:val="00C32119"/>
    <w:rsid w:val="00C37B2A"/>
    <w:rsid w:val="00C92EA5"/>
    <w:rsid w:val="00DC0592"/>
    <w:rsid w:val="00EA0097"/>
    <w:rsid w:val="00F93DD8"/>
    <w:rsid w:val="00FA6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EF2A7-D3E9-45C3-A602-60F51835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kocowego">
    <w:name w:val="endnote text"/>
    <w:basedOn w:val="Normalny"/>
    <w:link w:val="TekstprzypisukocowegoZnak"/>
    <w:rsid w:val="00954CAA"/>
    <w:rPr>
      <w:sz w:val="20"/>
      <w:szCs w:val="20"/>
    </w:rPr>
  </w:style>
  <w:style w:type="character" w:customStyle="1" w:styleId="TekstprzypisukocowegoZnak">
    <w:name w:val="Tekst przypisu końcowego Znak"/>
    <w:basedOn w:val="Domylnaczcionkaakapitu"/>
    <w:link w:val="Tekstprzypisukocowego"/>
    <w:rsid w:val="00954CAA"/>
  </w:style>
  <w:style w:type="character" w:styleId="Odwoanieprzypisukocowego">
    <w:name w:val="endnote reference"/>
    <w:basedOn w:val="Domylnaczcionkaakapitu"/>
    <w:rsid w:val="00954CAA"/>
    <w:rPr>
      <w:vertAlign w:val="superscript"/>
    </w:rPr>
  </w:style>
  <w:style w:type="paragraph" w:styleId="Tekstprzypisudolnego">
    <w:name w:val="footnote text"/>
    <w:basedOn w:val="Normalny"/>
    <w:link w:val="TekstprzypisudolnegoZnak"/>
    <w:uiPriority w:val="99"/>
    <w:unhideWhenUsed/>
    <w:rsid w:val="004F52DA"/>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4F52DA"/>
    <w:rPr>
      <w:rFonts w:asciiTheme="minorHAnsi" w:eastAsiaTheme="minorHAnsi" w:hAnsiTheme="minorHAnsi" w:cstheme="minorBidi"/>
      <w:lang w:eastAsia="en-US"/>
    </w:rPr>
  </w:style>
  <w:style w:type="character" w:styleId="Odwoanieprzypisudolnego">
    <w:name w:val="footnote reference"/>
    <w:unhideWhenUsed/>
    <w:rsid w:val="004F52DA"/>
    <w:rPr>
      <w:vertAlign w:val="superscript"/>
    </w:rPr>
  </w:style>
  <w:style w:type="paragraph" w:styleId="Nagwek">
    <w:name w:val="header"/>
    <w:basedOn w:val="Normalny"/>
    <w:link w:val="NagwekZnak"/>
    <w:rsid w:val="00AD6AF8"/>
    <w:pPr>
      <w:tabs>
        <w:tab w:val="center" w:pos="4536"/>
        <w:tab w:val="right" w:pos="9072"/>
      </w:tabs>
    </w:pPr>
  </w:style>
  <w:style w:type="character" w:customStyle="1" w:styleId="NagwekZnak">
    <w:name w:val="Nagłówek Znak"/>
    <w:basedOn w:val="Domylnaczcionkaakapitu"/>
    <w:link w:val="Nagwek"/>
    <w:rsid w:val="00AD6AF8"/>
    <w:rPr>
      <w:sz w:val="24"/>
      <w:szCs w:val="24"/>
    </w:rPr>
  </w:style>
  <w:style w:type="paragraph" w:styleId="Stopka">
    <w:name w:val="footer"/>
    <w:basedOn w:val="Normalny"/>
    <w:link w:val="StopkaZnak"/>
    <w:uiPriority w:val="99"/>
    <w:rsid w:val="00AD6AF8"/>
    <w:pPr>
      <w:tabs>
        <w:tab w:val="center" w:pos="4536"/>
        <w:tab w:val="right" w:pos="9072"/>
      </w:tabs>
    </w:pPr>
  </w:style>
  <w:style w:type="character" w:customStyle="1" w:styleId="StopkaZnak">
    <w:name w:val="Stopka Znak"/>
    <w:basedOn w:val="Domylnaczcionkaakapitu"/>
    <w:link w:val="Stopka"/>
    <w:uiPriority w:val="99"/>
    <w:rsid w:val="00AD6AF8"/>
    <w:rPr>
      <w:sz w:val="24"/>
      <w:szCs w:val="24"/>
    </w:rPr>
  </w:style>
  <w:style w:type="character" w:styleId="Odwoaniedokomentarza">
    <w:name w:val="annotation reference"/>
    <w:basedOn w:val="Domylnaczcionkaakapitu"/>
    <w:rsid w:val="00070570"/>
    <w:rPr>
      <w:sz w:val="16"/>
      <w:szCs w:val="16"/>
    </w:rPr>
  </w:style>
  <w:style w:type="paragraph" w:styleId="Tekstkomentarza">
    <w:name w:val="annotation text"/>
    <w:basedOn w:val="Normalny"/>
    <w:link w:val="TekstkomentarzaZnak"/>
    <w:rsid w:val="00070570"/>
    <w:rPr>
      <w:sz w:val="20"/>
      <w:szCs w:val="20"/>
    </w:rPr>
  </w:style>
  <w:style w:type="character" w:customStyle="1" w:styleId="TekstkomentarzaZnak">
    <w:name w:val="Tekst komentarza Znak"/>
    <w:basedOn w:val="Domylnaczcionkaakapitu"/>
    <w:link w:val="Tekstkomentarza"/>
    <w:rsid w:val="00070570"/>
  </w:style>
  <w:style w:type="paragraph" w:styleId="Tematkomentarza">
    <w:name w:val="annotation subject"/>
    <w:basedOn w:val="Tekstkomentarza"/>
    <w:next w:val="Tekstkomentarza"/>
    <w:link w:val="TematkomentarzaZnak"/>
    <w:rsid w:val="00070570"/>
    <w:rPr>
      <w:b/>
      <w:bCs/>
    </w:rPr>
  </w:style>
  <w:style w:type="character" w:customStyle="1" w:styleId="TematkomentarzaZnak">
    <w:name w:val="Temat komentarza Znak"/>
    <w:basedOn w:val="TekstkomentarzaZnak"/>
    <w:link w:val="Tematkomentarza"/>
    <w:rsid w:val="00070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0ECA-EE58-4E55-8811-FC1CB3D1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5273</Words>
  <Characters>31643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36843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Grażyna Dubiel</cp:lastModifiedBy>
  <cp:revision>2</cp:revision>
  <cp:lastPrinted>2023-03-21T11:28:00Z</cp:lastPrinted>
  <dcterms:created xsi:type="dcterms:W3CDTF">2023-04-05T11:24:00Z</dcterms:created>
  <dcterms:modified xsi:type="dcterms:W3CDTF">2023-04-05T11:24:00Z</dcterms:modified>
</cp:coreProperties>
</file>