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3B0466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02 października 2023 r.</w:t>
      </w:r>
      <w:bookmarkEnd w:id="1"/>
    </w:p>
    <w:p w:rsidR="00170139" w:rsidRDefault="003B0466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WRPS-II.431.3.5.2023</w:t>
      </w:r>
      <w:bookmarkEnd w:id="2"/>
      <w:r>
        <w:rPr>
          <w:sz w:val="24"/>
          <w:szCs w:val="24"/>
        </w:rPr>
        <w:t>.RM</w:t>
      </w:r>
    </w:p>
    <w:p w:rsidR="00F84035" w:rsidRDefault="006154B1"/>
    <w:p w:rsidR="00170139" w:rsidRDefault="006154B1"/>
    <w:p w:rsidR="00D51605" w:rsidRDefault="003B0466" w:rsidP="00D51605">
      <w:pPr>
        <w:pStyle w:val="Bezodstpw"/>
        <w:ind w:left="4254" w:firstLine="709"/>
        <w:rPr>
          <w:b/>
        </w:rPr>
      </w:pPr>
      <w:r>
        <w:rPr>
          <w:b/>
        </w:rPr>
        <w:t xml:space="preserve">Pan Tomasz Rosiński </w:t>
      </w:r>
    </w:p>
    <w:p w:rsidR="00D51605" w:rsidRDefault="003B0466" w:rsidP="00D51605">
      <w:pPr>
        <w:pStyle w:val="Bezodstpw"/>
        <w:ind w:left="4956" w:firstLine="7"/>
        <w:rPr>
          <w:b/>
        </w:rPr>
      </w:pPr>
      <w:r>
        <w:rPr>
          <w:b/>
        </w:rPr>
        <w:t xml:space="preserve">Kierownik placówki reprezentujący panią Zofię Rosińską </w:t>
      </w:r>
    </w:p>
    <w:p w:rsidR="00D51605" w:rsidRDefault="003B0466" w:rsidP="00D51605">
      <w:pPr>
        <w:pStyle w:val="Bezodstpw"/>
        <w:ind w:left="4956" w:firstLine="7"/>
        <w:rPr>
          <w:b/>
        </w:rPr>
      </w:pPr>
      <w:r>
        <w:rPr>
          <w:b/>
        </w:rPr>
        <w:t xml:space="preserve">podmiot prowadzący placówkę </w:t>
      </w:r>
    </w:p>
    <w:p w:rsidR="00D51605" w:rsidRDefault="003B0466" w:rsidP="00D51605">
      <w:pPr>
        <w:pStyle w:val="Bezodstpw"/>
        <w:ind w:left="4963"/>
        <w:rPr>
          <w:b/>
        </w:rPr>
      </w:pPr>
      <w:r>
        <w:rPr>
          <w:b/>
        </w:rPr>
        <w:t xml:space="preserve">całodobowej opieki </w:t>
      </w:r>
      <w:r>
        <w:rPr>
          <w:b/>
        </w:rPr>
        <w:br/>
        <w:t>w Kobyłce przy ul. Sienkiewicza 30A</w:t>
      </w:r>
      <w:r>
        <w:rPr>
          <w:b/>
        </w:rPr>
        <w:br/>
      </w:r>
    </w:p>
    <w:p w:rsidR="00D51605" w:rsidRDefault="003B0466" w:rsidP="00D51605">
      <w:pPr>
        <w:spacing w:before="120" w:line="360" w:lineRule="auto"/>
        <w:jc w:val="center"/>
        <w:rPr>
          <w:sz w:val="24"/>
          <w:szCs w:val="24"/>
        </w:rPr>
      </w:pPr>
      <w:r w:rsidRPr="007B0462">
        <w:rPr>
          <w:sz w:val="24"/>
          <w:szCs w:val="24"/>
        </w:rPr>
        <w:t>ZALECENIA POKONTROLNE</w:t>
      </w:r>
    </w:p>
    <w:p w:rsidR="00D51605" w:rsidRPr="007B0462" w:rsidRDefault="003B0466" w:rsidP="00D51605">
      <w:pPr>
        <w:spacing w:line="360" w:lineRule="auto"/>
        <w:jc w:val="both"/>
        <w:rPr>
          <w:sz w:val="24"/>
          <w:szCs w:val="24"/>
        </w:rPr>
      </w:pPr>
      <w:r w:rsidRPr="007B0462">
        <w:rPr>
          <w:sz w:val="24"/>
          <w:szCs w:val="24"/>
        </w:rPr>
        <w:t>Na podstawie art. 126, art. 126a oraz art. 127 ust. 1 w związku z art. 22 pkt 10 ustawy z dnia 12 marca 2004 r. o pomocy społecznej (Dz.U. z 2023 r. poz. 901), zwanej dalej „ustawą”, oraz rozporządzenia Ministra Rodziny i Polityki Społecznej z dnia 9 grudnia 2020 r. w sprawie nadzoru i kontroli w pomocy społecznej (Dz. U. z 2020 r. poz. 2285</w:t>
      </w:r>
      <w:r w:rsidRPr="007B0462">
        <w:rPr>
          <w:bCs/>
          <w:sz w:val="24"/>
          <w:szCs w:val="24"/>
        </w:rPr>
        <w:t xml:space="preserve">), inspektorzy Wydziału Rodziny i Polityki Społecznej Mazowieckiego Urzędu Wojewódzkiego w Warszawie w dniu </w:t>
      </w:r>
      <w:r w:rsidRPr="007B0462">
        <w:rPr>
          <w:bCs/>
          <w:sz w:val="24"/>
          <w:szCs w:val="24"/>
        </w:rPr>
        <w:br/>
        <w:t xml:space="preserve">1 czerwca 2023 r. przeprowadzili kontrolę doraźną w placówce zapewniającej całodobową opiekę osobom niepełnosprawnym, przewlekle chorym lub osobom w podeszłym wieku mieszczącej się w Kobyłce, przy ul. Sienkiewicza 30A. </w:t>
      </w:r>
      <w:r w:rsidRPr="007B0462">
        <w:rPr>
          <w:sz w:val="24"/>
          <w:szCs w:val="24"/>
        </w:rPr>
        <w:t>Zakres postępowania kontrolnego obejmował ustalenie stanu faktycznego dotyczącego funkcjonowania placówki zapewniającej całodobową opiekę osobom niepełnosprawnym, przewlekle chorym lub osobom w podeszłym wieku, realizację usług opiekuńczych i bytowych świadczonych przez placówkę, przestrzeganie praw mieszkańców, strukturę zatrudnienia – na dzień kontroli.</w:t>
      </w:r>
    </w:p>
    <w:p w:rsidR="00D51605" w:rsidRPr="007B0462" w:rsidRDefault="003B0466" w:rsidP="00D51605">
      <w:pPr>
        <w:spacing w:before="120" w:line="360" w:lineRule="auto"/>
        <w:jc w:val="both"/>
        <w:rPr>
          <w:sz w:val="24"/>
          <w:szCs w:val="24"/>
        </w:rPr>
      </w:pPr>
      <w:r w:rsidRPr="007B0462">
        <w:rPr>
          <w:sz w:val="24"/>
          <w:szCs w:val="24"/>
        </w:rPr>
        <w:t xml:space="preserve">W dniu kontroli, w placówce nie była obecna żadna z osób odpowiedzialnych za jej funkcjonowanie. </w:t>
      </w:r>
      <w:r w:rsidRPr="007B0462">
        <w:rPr>
          <w:rFonts w:eastAsia="Calibri"/>
          <w:sz w:val="24"/>
          <w:szCs w:val="24"/>
          <w:lang w:eastAsia="en-US"/>
        </w:rPr>
        <w:t xml:space="preserve">Osoby prowadzące placówkę w celu uniknięcia konsekwencji wynikających z braku zezwolenia nie ujawniają danych podmiotu prowadzącego. Z informacji udzielonych przez opiekunki obecne w placówce w trakcie kontroli wynikało, że ustne umowy dotyczące wykonywania obowiązków oraz obietnicę zawarcia pisemnych umów od czerwca 2023 r. uzyskały od pani </w:t>
      </w:r>
      <w:r w:rsidR="00581FF0">
        <w:rPr>
          <w:rFonts w:eastAsia="Calibri"/>
          <w:sz w:val="24"/>
          <w:szCs w:val="24"/>
          <w:lang w:eastAsia="en-US"/>
        </w:rPr>
        <w:t>XXXX</w:t>
      </w:r>
      <w:r w:rsidRPr="007B0462">
        <w:rPr>
          <w:rFonts w:eastAsia="Calibri"/>
          <w:sz w:val="24"/>
          <w:szCs w:val="24"/>
          <w:lang w:eastAsia="en-US"/>
        </w:rPr>
        <w:t xml:space="preserve">. Natomiast pani </w:t>
      </w:r>
      <w:r w:rsidR="00581FF0">
        <w:rPr>
          <w:rFonts w:eastAsia="Calibri"/>
          <w:sz w:val="24"/>
          <w:szCs w:val="24"/>
          <w:lang w:eastAsia="en-US"/>
        </w:rPr>
        <w:t>XXXX</w:t>
      </w:r>
      <w:r w:rsidRPr="007B0462">
        <w:rPr>
          <w:rFonts w:eastAsia="Calibri"/>
          <w:sz w:val="24"/>
          <w:szCs w:val="24"/>
          <w:lang w:eastAsia="en-US"/>
        </w:rPr>
        <w:t xml:space="preserve"> oświadczyła, że </w:t>
      </w:r>
      <w:r>
        <w:rPr>
          <w:rFonts w:eastAsia="Calibri"/>
          <w:sz w:val="24"/>
          <w:szCs w:val="24"/>
          <w:lang w:eastAsia="en-US"/>
        </w:rPr>
        <w:t>p</w:t>
      </w:r>
      <w:r w:rsidRPr="007B0462">
        <w:rPr>
          <w:rFonts w:eastAsia="Calibri"/>
          <w:sz w:val="24"/>
          <w:szCs w:val="24"/>
          <w:lang w:eastAsia="en-US"/>
        </w:rPr>
        <w:t xml:space="preserve">lacówkę prowadzi pan Tomasz Rosiński. Z informacji zawartych w przedstawionych inspektorom umowach o świadczenie usług wynika, że podmiotem prowadzącym działalność gospodarczą jest Zofia Rosińska reprezentowana przez umocowanego pełnomocnika: </w:t>
      </w:r>
      <w:r w:rsidR="001902B4">
        <w:rPr>
          <w:rFonts w:eastAsia="Calibri"/>
          <w:sz w:val="24"/>
          <w:szCs w:val="24"/>
          <w:lang w:eastAsia="en-US"/>
        </w:rPr>
        <w:t>XXXX</w:t>
      </w:r>
      <w:r w:rsidRPr="007B0462">
        <w:rPr>
          <w:rFonts w:eastAsia="Calibri"/>
          <w:sz w:val="24"/>
          <w:szCs w:val="24"/>
          <w:lang w:eastAsia="en-US"/>
        </w:rPr>
        <w:t xml:space="preserve"> oraz </w:t>
      </w:r>
      <w:r w:rsidR="001902B4">
        <w:rPr>
          <w:rFonts w:eastAsia="Calibri"/>
          <w:sz w:val="24"/>
          <w:szCs w:val="24"/>
          <w:lang w:eastAsia="en-US"/>
        </w:rPr>
        <w:t>XXXX.</w:t>
      </w:r>
    </w:p>
    <w:p w:rsidR="00D51605" w:rsidRPr="007B0462" w:rsidRDefault="003B0466" w:rsidP="00D51605">
      <w:pPr>
        <w:spacing w:before="120" w:line="360" w:lineRule="auto"/>
        <w:jc w:val="both"/>
        <w:rPr>
          <w:sz w:val="24"/>
          <w:szCs w:val="24"/>
        </w:rPr>
      </w:pPr>
      <w:r w:rsidRPr="007B0462">
        <w:rPr>
          <w:sz w:val="24"/>
          <w:szCs w:val="24"/>
        </w:rPr>
        <w:lastRenderedPageBreak/>
        <w:t xml:space="preserve">W dniu kontroli – 1 czerwca 2023 r. - w placówce zamieszkiwały 22 osoby w podeszłym wieku, niepełnosprawne, przewlekle chore </w:t>
      </w:r>
      <w:r w:rsidRPr="007B0462">
        <w:rPr>
          <w:bCs/>
          <w:sz w:val="24"/>
          <w:szCs w:val="24"/>
        </w:rPr>
        <w:t>– wymagające całodobowej opieki</w:t>
      </w:r>
      <w:r w:rsidRPr="007B0462">
        <w:rPr>
          <w:sz w:val="24"/>
          <w:szCs w:val="24"/>
        </w:rPr>
        <w:t xml:space="preserve">, którym świadczone były stacjonarnie usługi opiekuńcze i bytowe. Placówka zapewniała opiekę </w:t>
      </w:r>
      <w:r w:rsidRPr="007B0462">
        <w:rPr>
          <w:sz w:val="24"/>
          <w:szCs w:val="24"/>
        </w:rPr>
        <w:br/>
        <w:t xml:space="preserve">i pielęgnację w czasie choroby, pomoc w podstawowych czynnościach, wyżywienie, indywidualne miejsca do spania oraz przechowywania rzeczy. </w:t>
      </w:r>
    </w:p>
    <w:p w:rsidR="00D51605" w:rsidRPr="007B0462" w:rsidRDefault="003B0466" w:rsidP="00D51605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B0462">
        <w:rPr>
          <w:sz w:val="24"/>
          <w:szCs w:val="24"/>
        </w:rPr>
        <w:t>Mając na uwadze całokształt sytuacji oraz brak zezwolenia wojewody dla podmiotu prowadzącego placówkę zapewniającą całodobową opiekę</w:t>
      </w:r>
      <w:r w:rsidRPr="007B0462">
        <w:rPr>
          <w:rFonts w:eastAsia="Calibri"/>
          <w:sz w:val="24"/>
          <w:szCs w:val="24"/>
          <w:lang w:eastAsia="en-US"/>
        </w:rPr>
        <w:t>, działalność kontrolowanej jednostki oceniono negatywnie.</w:t>
      </w:r>
      <w:r w:rsidRPr="007B0462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51605" w:rsidRPr="007B0462" w:rsidRDefault="003B0466" w:rsidP="00D51605">
      <w:pPr>
        <w:shd w:val="clear" w:color="auto" w:fill="FFFFFF"/>
        <w:suppressAutoHyphens w:val="0"/>
        <w:spacing w:before="5" w:after="160" w:line="360" w:lineRule="auto"/>
        <w:jc w:val="both"/>
        <w:rPr>
          <w:kern w:val="0"/>
          <w:sz w:val="24"/>
          <w:szCs w:val="24"/>
          <w:lang w:eastAsia="pl-PL"/>
        </w:rPr>
      </w:pPr>
      <w:r w:rsidRPr="007B0462">
        <w:rPr>
          <w:sz w:val="24"/>
          <w:szCs w:val="24"/>
        </w:rPr>
        <w:t>Szczegółowy opis skontrolowanej działalności przedstawiony został w protokole kontroli przesłanym na adres placówki przy piśmie z 26 czerwca 2023 r.</w:t>
      </w:r>
      <w:r w:rsidRPr="007B0462">
        <w:rPr>
          <w:rFonts w:eastAsiaTheme="minorHAnsi"/>
          <w:kern w:val="0"/>
          <w:sz w:val="24"/>
          <w:szCs w:val="24"/>
          <w:lang w:eastAsia="en-US"/>
        </w:rPr>
        <w:t xml:space="preserve"> Korespondencja po dwukrotnym awizowaniu została odesłana do </w:t>
      </w:r>
      <w:r>
        <w:rPr>
          <w:rFonts w:eastAsiaTheme="minorHAnsi"/>
          <w:kern w:val="0"/>
          <w:sz w:val="24"/>
          <w:szCs w:val="24"/>
          <w:lang w:eastAsia="en-US"/>
        </w:rPr>
        <w:t>Mazowieckiego Urzędu Wojewódzkiego w Warszawie</w:t>
      </w:r>
      <w:r w:rsidRPr="007B0462">
        <w:rPr>
          <w:rFonts w:eastAsiaTheme="minorHAnsi"/>
          <w:kern w:val="0"/>
          <w:sz w:val="24"/>
          <w:szCs w:val="24"/>
          <w:lang w:eastAsia="en-US"/>
        </w:rPr>
        <w:t xml:space="preserve">. Zgodnie z art. 44 </w:t>
      </w:r>
      <w:r w:rsidRPr="007B0462">
        <w:rPr>
          <w:spacing w:val="4"/>
          <w:kern w:val="0"/>
          <w:sz w:val="24"/>
          <w:szCs w:val="24"/>
          <w:lang w:eastAsia="ar-SA"/>
        </w:rPr>
        <w:t xml:space="preserve">§ 4 </w:t>
      </w:r>
      <w:r w:rsidRPr="007B0462">
        <w:rPr>
          <w:rFonts w:eastAsiaTheme="minorHAnsi"/>
          <w:kern w:val="0"/>
          <w:sz w:val="24"/>
          <w:szCs w:val="24"/>
          <w:lang w:eastAsia="en-US"/>
        </w:rPr>
        <w:t xml:space="preserve">Kodeksu postępowania administracyjnego </w:t>
      </w:r>
      <w:r w:rsidRPr="007B0462">
        <w:rPr>
          <w:sz w:val="24"/>
          <w:szCs w:val="24"/>
        </w:rPr>
        <w:t xml:space="preserve">(Dz. U. z 2023r. poz. 775 i 803) w razie niemożności doręczenia pisma </w:t>
      </w:r>
      <w:bookmarkStart w:id="3" w:name="mip68063308"/>
      <w:bookmarkEnd w:id="3"/>
      <w:r w:rsidRPr="007B0462">
        <w:rPr>
          <w:sz w:val="24"/>
          <w:szCs w:val="24"/>
        </w:rPr>
        <w:t xml:space="preserve">operator pocztowy przechowuje pismo przez okres 14 dni w swojej placówce pocztowej, zawiadamiając o możliwości jego odebrania. </w:t>
      </w:r>
      <w:bookmarkStart w:id="4" w:name="mip68063312"/>
      <w:bookmarkEnd w:id="4"/>
      <w:r w:rsidRPr="007B0462">
        <w:rPr>
          <w:sz w:val="24"/>
          <w:szCs w:val="24"/>
        </w:rPr>
        <w:t xml:space="preserve">Doręczenie uważa się za dokonane z upływem ostatniego dnia wskazanego okresu. Pismo było awizowane 30 czerwca 2023 r. Zatem </w:t>
      </w:r>
      <w:r w:rsidRPr="007B0462">
        <w:rPr>
          <w:rFonts w:eastAsiaTheme="minorHAnsi"/>
          <w:kern w:val="0"/>
          <w:sz w:val="24"/>
          <w:szCs w:val="24"/>
          <w:lang w:eastAsia="en-US"/>
        </w:rPr>
        <w:t>doręczenie uważa się za dokonane z dniem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14 lipca </w:t>
      </w:r>
      <w:r w:rsidRPr="007B0462">
        <w:rPr>
          <w:rFonts w:eastAsiaTheme="minorHAnsi"/>
          <w:kern w:val="0"/>
          <w:sz w:val="24"/>
          <w:szCs w:val="24"/>
          <w:lang w:eastAsia="en-US"/>
        </w:rPr>
        <w:t xml:space="preserve">2023r.  </w:t>
      </w:r>
    </w:p>
    <w:p w:rsidR="00D51605" w:rsidRPr="007B0462" w:rsidRDefault="003B0466" w:rsidP="00D5160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B0462">
        <w:rPr>
          <w:sz w:val="24"/>
          <w:szCs w:val="24"/>
        </w:rPr>
        <w:t xml:space="preserve">Zgodnie z § 17 pkt 2 rozporządzenia Ministra Rodziny i Polityki Społecznej w sprawie nadzoru i kontroli w pomocy społecznej odmowa podpisania protokołu kontroli przez kierownika jednostki podlegającej kontroli nie stanowi przeszkody do podpisania protokołu przez zespól inspektorów i sporządzenia zaleceń pokontrolnych. </w:t>
      </w:r>
    </w:p>
    <w:p w:rsidR="00D51605" w:rsidRPr="007B0462" w:rsidRDefault="003B0466" w:rsidP="00D51605">
      <w:pPr>
        <w:suppressAutoHyphens w:val="0"/>
        <w:spacing w:line="360" w:lineRule="auto"/>
        <w:jc w:val="both"/>
        <w:rPr>
          <w:sz w:val="24"/>
          <w:szCs w:val="24"/>
        </w:rPr>
      </w:pPr>
      <w:r w:rsidRPr="007B0462">
        <w:rPr>
          <w:sz w:val="24"/>
          <w:szCs w:val="24"/>
        </w:rPr>
        <w:t xml:space="preserve">Pismem z 3 sierpnia 2023 r. (data wpływu do Urzędu 8.08.2023 r.) adwokat </w:t>
      </w:r>
      <w:r w:rsidR="001902B4">
        <w:rPr>
          <w:sz w:val="24"/>
          <w:szCs w:val="24"/>
        </w:rPr>
        <w:t>XXXX,</w:t>
      </w:r>
      <w:r w:rsidRPr="007B0462">
        <w:rPr>
          <w:sz w:val="24"/>
          <w:szCs w:val="24"/>
        </w:rPr>
        <w:t xml:space="preserve"> reprezentujący panią Zofię Rosińską w prowadzonym przez Wojewodę Mazowieckiego postępowaniu dotyczącym wymierzenia kary za prowadzenie bez wymaganego zezwolenia wojewody placówki zapewniającej całodobową opiekę osobom niepełnosprawnym, przewlekle chorym lub osobom w podeszłym wieku, wniósł zastrzeżenia do protokołu kontroli doraźnej przeprowadzonej w placówce 1 czerwca 2023 r.  </w:t>
      </w:r>
    </w:p>
    <w:p w:rsidR="00D51605" w:rsidRPr="007B0462" w:rsidRDefault="003B0466" w:rsidP="00D51605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B0462">
        <w:rPr>
          <w:rFonts w:eastAsiaTheme="minorHAnsi"/>
          <w:kern w:val="0"/>
          <w:sz w:val="24"/>
          <w:szCs w:val="24"/>
          <w:lang w:eastAsia="en-US"/>
        </w:rPr>
        <w:t xml:space="preserve">Zgodnie z § 17 ust. 3 i 4 rozporządzenia, kierownikowi jednostki podlegającej kontroli przysługuje prawo zgłoszenia, przed podpisaniem protokołu kontroli, umotywowanych zastrzeżeń dotyczących ustaleń zawartych w protokole, które zgłasza na piśmie do dyrektora właściwego do spraw pomocy społecznej wydziału urzędu wojewódzkiego w terminie 7 dni od dnia otrzymania protokołu kontroli. </w:t>
      </w:r>
      <w:r w:rsidRPr="007B0462">
        <w:rPr>
          <w:rFonts w:eastAsiaTheme="minorHAnsi"/>
          <w:kern w:val="0"/>
          <w:sz w:val="24"/>
          <w:szCs w:val="24"/>
          <w:shd w:val="clear" w:color="auto" w:fill="FFFFFF"/>
          <w:lang w:eastAsia="en-US"/>
        </w:rPr>
        <w:t xml:space="preserve">Ustawodawca nie przewidział możliwości przedłużenia </w:t>
      </w:r>
      <w:r w:rsidRPr="007B0462">
        <w:rPr>
          <w:rFonts w:eastAsiaTheme="minorHAnsi"/>
          <w:kern w:val="0"/>
          <w:sz w:val="24"/>
          <w:szCs w:val="24"/>
          <w:shd w:val="clear" w:color="auto" w:fill="FFFFFF"/>
          <w:lang w:eastAsia="en-US"/>
        </w:rPr>
        <w:lastRenderedPageBreak/>
        <w:t>terminu do wniesienia zastrzeżeń do protokołu kontroli. Zastrzeżenia do protokołu wniesione zostały po terminie.</w:t>
      </w:r>
    </w:p>
    <w:p w:rsidR="00D51605" w:rsidRPr="007B0462" w:rsidRDefault="003B0466" w:rsidP="00D51605">
      <w:pPr>
        <w:shd w:val="clear" w:color="auto" w:fill="FFFFFF"/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shd w:val="clear" w:color="auto" w:fill="FFFFFF"/>
          <w:lang w:eastAsia="en-US"/>
        </w:rPr>
      </w:pPr>
      <w:r w:rsidRPr="007B0462">
        <w:rPr>
          <w:rFonts w:eastAsiaTheme="minorHAnsi"/>
          <w:spacing w:val="4"/>
          <w:kern w:val="0"/>
          <w:sz w:val="24"/>
          <w:szCs w:val="24"/>
          <w:lang w:eastAsia="en-US"/>
        </w:rPr>
        <w:t>Zgodnie z § 17 ust. 9 rozporządzenia z</w:t>
      </w:r>
      <w:r w:rsidRPr="007B0462">
        <w:rPr>
          <w:rFonts w:eastAsiaTheme="minorHAnsi"/>
          <w:kern w:val="0"/>
          <w:sz w:val="24"/>
          <w:szCs w:val="24"/>
          <w:shd w:val="clear" w:color="auto" w:fill="FFFFFF"/>
          <w:lang w:eastAsia="en-US"/>
        </w:rPr>
        <w:t xml:space="preserve">espół inspektorów zajmuje stanowisko wobec wniesionych w terminie zastrzeżeń na piśmie i przekazuje je do akceptacji dyrektora właściwego do </w:t>
      </w:r>
      <w:r w:rsidRPr="007B0462">
        <w:rPr>
          <w:rFonts w:eastAsiaTheme="minorHAnsi"/>
          <w:spacing w:val="4"/>
          <w:kern w:val="0"/>
          <w:sz w:val="24"/>
          <w:szCs w:val="24"/>
          <w:lang w:eastAsia="en-US"/>
        </w:rPr>
        <w:t>spraw p</w:t>
      </w:r>
      <w:r w:rsidRPr="007B0462">
        <w:rPr>
          <w:rFonts w:eastAsiaTheme="minorHAnsi"/>
          <w:kern w:val="0"/>
          <w:sz w:val="24"/>
          <w:szCs w:val="24"/>
          <w:shd w:val="clear" w:color="auto" w:fill="FFFFFF"/>
          <w:lang w:eastAsia="en-US"/>
        </w:rPr>
        <w:t>omocy społecznej wydziału urzędu wojewódzkiego. W związku z  powyższe zastrzeżenia do protokołu nie zostały rozpatrzone.</w:t>
      </w:r>
    </w:p>
    <w:p w:rsidR="00D51605" w:rsidRPr="007B0462" w:rsidRDefault="003B0466" w:rsidP="00D5160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7B0462">
        <w:rPr>
          <w:sz w:val="24"/>
          <w:szCs w:val="24"/>
        </w:rPr>
        <w:t xml:space="preserve">Na podstawie przeprowadzonej kontroli, stwierdzono, że charakter działalności prowadzonej przy ul. Sienkiewicza 30A w Kobyłce jednoznacznie wskazuje, że jest to placówka zapewniająca całodobową opiekę osobom niepełnosprawnym, przewlekle chorym lub osobom w podeszłym wieku. </w:t>
      </w:r>
    </w:p>
    <w:p w:rsidR="00D51605" w:rsidRPr="007B0462" w:rsidRDefault="003B0466" w:rsidP="00D51605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7B0462">
        <w:rPr>
          <w:sz w:val="24"/>
          <w:szCs w:val="24"/>
        </w:rPr>
        <w:t>Zgodnie z art. 67 ust. 1 ustawy, działalność gospodarcza w zakresie prowadzenia placówki zapewniającej całodobową opiekę osobom niepełnosprawnym, przewlekle chorym lub osobom w podeszłym wieku może być prowadzona po uzyskaniu zezwolenia wojewody.</w:t>
      </w:r>
      <w:r w:rsidRPr="007B0462">
        <w:rPr>
          <w:rFonts w:eastAsia="Calibri"/>
          <w:sz w:val="24"/>
          <w:szCs w:val="24"/>
          <w:lang w:eastAsia="en-US"/>
        </w:rPr>
        <w:t xml:space="preserve"> </w:t>
      </w:r>
      <w:r w:rsidRPr="007B0462">
        <w:rPr>
          <w:sz w:val="24"/>
          <w:szCs w:val="24"/>
        </w:rPr>
        <w:t xml:space="preserve">Podmiot prowadzący placówkę nie posiada wymaganego przepisami ustawy o pomocy społecznej zezwolenia </w:t>
      </w:r>
      <w:r w:rsidRPr="007B0462">
        <w:rPr>
          <w:rFonts w:eastAsia="Calibri"/>
          <w:sz w:val="24"/>
          <w:szCs w:val="24"/>
          <w:lang w:eastAsia="en-US"/>
        </w:rPr>
        <w:t xml:space="preserve">Wojewody Mazowieckiego na prowadzenie działalności gospodarczej w zakresie prowadzenia placówki zapewniającej całodobową opiekę, o którym mowa w art. 67 ust. 1 ustawy. </w:t>
      </w:r>
    </w:p>
    <w:p w:rsidR="00D51605" w:rsidRPr="007B0462" w:rsidRDefault="003B0466" w:rsidP="00D51605">
      <w:pPr>
        <w:spacing w:after="200" w:line="360" w:lineRule="auto"/>
        <w:jc w:val="both"/>
        <w:rPr>
          <w:sz w:val="24"/>
          <w:szCs w:val="24"/>
          <w:lang w:eastAsia="pl-PL"/>
        </w:rPr>
      </w:pPr>
      <w:r w:rsidRPr="007B0462">
        <w:rPr>
          <w:sz w:val="24"/>
          <w:szCs w:val="24"/>
        </w:rPr>
        <w:t>Zgodnie z art. 130 ust. 2 pkt 3 kto bez zezwolenia prowadzi placówkę zapewniającą całodobową</w:t>
      </w:r>
      <w:r w:rsidRPr="007B0462">
        <w:rPr>
          <w:rFonts w:eastAsia="Calibri"/>
          <w:sz w:val="24"/>
          <w:szCs w:val="24"/>
          <w:lang w:eastAsia="en-US"/>
        </w:rPr>
        <w:t xml:space="preserve"> </w:t>
      </w:r>
      <w:r w:rsidRPr="007B0462">
        <w:rPr>
          <w:sz w:val="24"/>
          <w:szCs w:val="24"/>
        </w:rPr>
        <w:t>opiekę osobom niepełnosprawnym, przewlekle chorym lub osobom w podeszłym wieku,</w:t>
      </w:r>
      <w:r w:rsidRPr="007B0462">
        <w:rPr>
          <w:rFonts w:eastAsia="Calibri"/>
          <w:sz w:val="24"/>
          <w:szCs w:val="24"/>
          <w:lang w:eastAsia="en-US"/>
        </w:rPr>
        <w:t xml:space="preserve"> </w:t>
      </w:r>
      <w:r w:rsidRPr="007B0462">
        <w:rPr>
          <w:sz w:val="24"/>
          <w:szCs w:val="24"/>
        </w:rPr>
        <w:t xml:space="preserve">w której przebywa powyżej 20 osób – podlega karze pieniężnej w wysokości 30 000 zł. </w:t>
      </w:r>
    </w:p>
    <w:p w:rsidR="00D51605" w:rsidRPr="00E7187F" w:rsidRDefault="006154B1" w:rsidP="00D51605">
      <w:pPr>
        <w:spacing w:after="200" w:line="360" w:lineRule="auto"/>
        <w:jc w:val="both"/>
        <w:rPr>
          <w:sz w:val="24"/>
          <w:szCs w:val="24"/>
        </w:rPr>
      </w:pPr>
    </w:p>
    <w:p w:rsidR="00BB6940" w:rsidRPr="00BB6940" w:rsidRDefault="00BB6940" w:rsidP="00BB6940">
      <w:pPr>
        <w:pStyle w:val="NormalnyWeb"/>
        <w:spacing w:before="0" w:beforeAutospacing="0" w:after="0"/>
        <w:ind w:left="4956"/>
      </w:pPr>
      <w:r w:rsidRPr="00BB6940">
        <w:t>z up. WOJEWODY MAZOWIECKIEGO</w:t>
      </w:r>
    </w:p>
    <w:p w:rsidR="00BB6940" w:rsidRPr="00BB6940" w:rsidRDefault="00BB6940" w:rsidP="00BB6940">
      <w:pPr>
        <w:pStyle w:val="NormalnyWeb"/>
        <w:spacing w:before="0" w:beforeAutospacing="0" w:after="0"/>
        <w:ind w:left="4956"/>
      </w:pPr>
      <w:r w:rsidRPr="00BB6940">
        <w:t xml:space="preserve">         </w:t>
      </w:r>
      <w:r w:rsidRPr="00BB6940">
        <w:tab/>
        <w:t xml:space="preserve">         Kinga Jura</w:t>
      </w:r>
    </w:p>
    <w:p w:rsidR="00BB6940" w:rsidRPr="00BB6940" w:rsidRDefault="00BB6940" w:rsidP="00BB6940">
      <w:pPr>
        <w:pStyle w:val="NormalnyWeb"/>
        <w:spacing w:before="0" w:beforeAutospacing="0" w:after="0"/>
        <w:ind w:left="4957" w:firstLine="708"/>
      </w:pPr>
      <w:r w:rsidRPr="00BB6940">
        <w:t xml:space="preserve">     Zastępca Dyrektora</w:t>
      </w:r>
    </w:p>
    <w:p w:rsidR="00BB6940" w:rsidRPr="00BB6940" w:rsidRDefault="00BB6940" w:rsidP="00BB6940">
      <w:pPr>
        <w:pStyle w:val="NormalnyWeb"/>
        <w:spacing w:before="0" w:beforeAutospacing="0" w:after="0"/>
        <w:ind w:left="4249" w:firstLine="708"/>
      </w:pPr>
      <w:r w:rsidRPr="00BB6940">
        <w:t xml:space="preserve">          Wydziału Polityki Społecznej</w:t>
      </w:r>
    </w:p>
    <w:p w:rsidR="00D51605" w:rsidRPr="00E7187F" w:rsidRDefault="006154B1" w:rsidP="00D51605">
      <w:pPr>
        <w:spacing w:after="200" w:line="360" w:lineRule="auto"/>
        <w:jc w:val="both"/>
        <w:rPr>
          <w:sz w:val="24"/>
          <w:szCs w:val="24"/>
        </w:rPr>
      </w:pPr>
    </w:p>
    <w:p w:rsidR="00D51605" w:rsidRDefault="006154B1" w:rsidP="00D51605">
      <w:pPr>
        <w:spacing w:after="200"/>
        <w:jc w:val="both"/>
        <w:rPr>
          <w:sz w:val="24"/>
          <w:szCs w:val="24"/>
        </w:rPr>
      </w:pPr>
    </w:p>
    <w:p w:rsidR="00D51605" w:rsidRPr="007B0462" w:rsidRDefault="006154B1" w:rsidP="004203C6">
      <w:pPr>
        <w:pStyle w:val="Bezodstpw"/>
      </w:pPr>
    </w:p>
    <w:p w:rsidR="00F75D88" w:rsidRPr="001902B4" w:rsidRDefault="006154B1" w:rsidP="001902B4">
      <w:pPr>
        <w:pStyle w:val="Akapitzlist"/>
        <w:spacing w:after="200"/>
        <w:jc w:val="both"/>
        <w:rPr>
          <w:rFonts w:eastAsia="Calibri"/>
          <w:sz w:val="22"/>
          <w:szCs w:val="22"/>
          <w:lang w:eastAsia="en-US"/>
        </w:rPr>
      </w:pPr>
    </w:p>
    <w:sectPr w:rsidR="00F75D88" w:rsidRPr="001902B4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4B1" w:rsidRDefault="006154B1">
      <w:r>
        <w:separator/>
      </w:r>
    </w:p>
  </w:endnote>
  <w:endnote w:type="continuationSeparator" w:id="0">
    <w:p w:rsidR="006154B1" w:rsidRDefault="0061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15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154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3B046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3B0466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6154B1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3B0466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3B046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4B1" w:rsidRDefault="006154B1">
      <w:r>
        <w:separator/>
      </w:r>
    </w:p>
  </w:footnote>
  <w:footnote w:type="continuationSeparator" w:id="0">
    <w:p w:rsidR="006154B1" w:rsidRDefault="0061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15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154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3B0466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615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55C9"/>
    <w:multiLevelType w:val="hybridMultilevel"/>
    <w:tmpl w:val="F6A24944"/>
    <w:lvl w:ilvl="0" w:tplc="292A950A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1086539C">
      <w:start w:val="1"/>
      <w:numFmt w:val="lowerLetter"/>
      <w:lvlText w:val="%2."/>
      <w:lvlJc w:val="left"/>
      <w:pPr>
        <w:ind w:left="1440" w:hanging="360"/>
      </w:pPr>
    </w:lvl>
    <w:lvl w:ilvl="2" w:tplc="0C2EC062">
      <w:start w:val="1"/>
      <w:numFmt w:val="lowerRoman"/>
      <w:lvlText w:val="%3."/>
      <w:lvlJc w:val="right"/>
      <w:pPr>
        <w:ind w:left="2160" w:hanging="180"/>
      </w:pPr>
    </w:lvl>
    <w:lvl w:ilvl="3" w:tplc="184CA51A">
      <w:start w:val="1"/>
      <w:numFmt w:val="decimal"/>
      <w:lvlText w:val="%4."/>
      <w:lvlJc w:val="left"/>
      <w:pPr>
        <w:ind w:left="2880" w:hanging="360"/>
      </w:pPr>
    </w:lvl>
    <w:lvl w:ilvl="4" w:tplc="69927562">
      <w:start w:val="1"/>
      <w:numFmt w:val="lowerLetter"/>
      <w:lvlText w:val="%5."/>
      <w:lvlJc w:val="left"/>
      <w:pPr>
        <w:ind w:left="3600" w:hanging="360"/>
      </w:pPr>
    </w:lvl>
    <w:lvl w:ilvl="5" w:tplc="B540C636">
      <w:start w:val="1"/>
      <w:numFmt w:val="lowerRoman"/>
      <w:lvlText w:val="%6."/>
      <w:lvlJc w:val="right"/>
      <w:pPr>
        <w:ind w:left="4320" w:hanging="180"/>
      </w:pPr>
    </w:lvl>
    <w:lvl w:ilvl="6" w:tplc="8E2228EA">
      <w:start w:val="1"/>
      <w:numFmt w:val="decimal"/>
      <w:lvlText w:val="%7."/>
      <w:lvlJc w:val="left"/>
      <w:pPr>
        <w:ind w:left="5040" w:hanging="360"/>
      </w:pPr>
    </w:lvl>
    <w:lvl w:ilvl="7" w:tplc="DC6477F6">
      <w:start w:val="1"/>
      <w:numFmt w:val="lowerLetter"/>
      <w:lvlText w:val="%8."/>
      <w:lvlJc w:val="left"/>
      <w:pPr>
        <w:ind w:left="5760" w:hanging="360"/>
      </w:pPr>
    </w:lvl>
    <w:lvl w:ilvl="8" w:tplc="8A7062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F7"/>
    <w:rsid w:val="001902B4"/>
    <w:rsid w:val="003B0466"/>
    <w:rsid w:val="005138A3"/>
    <w:rsid w:val="00581FF0"/>
    <w:rsid w:val="006154B1"/>
    <w:rsid w:val="00656107"/>
    <w:rsid w:val="008E40CF"/>
    <w:rsid w:val="00BB6940"/>
    <w:rsid w:val="00DD73E5"/>
    <w:rsid w:val="00F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9843F-0F6E-4A4B-80A6-D4ABA0A4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Bezodstpw">
    <w:name w:val="No Spacing"/>
    <w:uiPriority w:val="1"/>
    <w:qFormat/>
    <w:rsid w:val="00D5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1605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BB6940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2023-10-20T12:03:00Z</dcterms:created>
  <dcterms:modified xsi:type="dcterms:W3CDTF">2023-10-20T12:03:00Z</dcterms:modified>
</cp:coreProperties>
</file>