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CCBB" w14:textId="001764AD" w:rsidR="00E31DF5" w:rsidRDefault="00664AF1" w:rsidP="005108F5">
      <w:pPr>
        <w:pStyle w:val="Teksttreci0"/>
        <w:spacing w:line="360" w:lineRule="auto"/>
        <w:ind w:left="426"/>
        <w:jc w:val="center"/>
        <w:rPr>
          <w:rStyle w:val="Teksttreci"/>
          <w:rFonts w:ascii="Times New Roman" w:hAnsi="Times New Roman" w:cs="Times New Roman"/>
          <w:b/>
          <w:bCs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>OPIS PRZEDMIOTU ZAMÓWIENIA</w:t>
      </w:r>
    </w:p>
    <w:p w14:paraId="0A9285B0" w14:textId="6F9B54B2" w:rsidR="00047918" w:rsidRPr="00047918" w:rsidRDefault="00047918" w:rsidP="00047918">
      <w:pPr>
        <w:pStyle w:val="Teksttreci0"/>
        <w:spacing w:line="360" w:lineRule="auto"/>
        <w:rPr>
          <w:rStyle w:val="Teksttreci"/>
          <w:rFonts w:ascii="Times New Roman" w:hAnsi="Times New Roman" w:cs="Times New Roman"/>
          <w:b/>
          <w:bCs/>
        </w:rPr>
      </w:pPr>
    </w:p>
    <w:p w14:paraId="20C17075" w14:textId="3688DBD8" w:rsidR="005108F5" w:rsidRDefault="00047918" w:rsidP="00047918">
      <w:pPr>
        <w:pStyle w:val="Akapitzlist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0" w:name="_Hlk127964224"/>
      <w:r w:rsidRPr="00047918">
        <w:rPr>
          <w:rFonts w:ascii="Times New Roman" w:eastAsia="Calibri" w:hAnsi="Times New Roman" w:cs="Times New Roman"/>
          <w:b/>
          <w:lang w:eastAsia="en-US"/>
        </w:rPr>
        <w:t xml:space="preserve">Przedmiotem </w:t>
      </w:r>
      <w:r w:rsidR="0009797A">
        <w:rPr>
          <w:rFonts w:ascii="Times New Roman" w:eastAsia="Calibri" w:hAnsi="Times New Roman" w:cs="Times New Roman"/>
          <w:b/>
          <w:lang w:eastAsia="en-US"/>
        </w:rPr>
        <w:t>zamówienia</w:t>
      </w:r>
      <w:r w:rsidRPr="00047918">
        <w:rPr>
          <w:rFonts w:ascii="Times New Roman" w:eastAsia="Calibri" w:hAnsi="Times New Roman" w:cs="Times New Roman"/>
          <w:b/>
          <w:lang w:eastAsia="en-US"/>
        </w:rPr>
        <w:t xml:space="preserve"> </w:t>
      </w:r>
      <w:bookmarkEnd w:id="0"/>
      <w:r w:rsidRPr="00047918">
        <w:rPr>
          <w:rFonts w:ascii="Times New Roman" w:eastAsia="Calibri" w:hAnsi="Times New Roman" w:cs="Times New Roman"/>
          <w:b/>
          <w:lang w:eastAsia="en-US"/>
        </w:rPr>
        <w:t xml:space="preserve">jest zakup i dostarczenie </w:t>
      </w:r>
      <w:bookmarkStart w:id="1" w:name="_Hlk148983804"/>
      <w:r w:rsidRPr="00047918">
        <w:rPr>
          <w:rFonts w:ascii="Times New Roman" w:eastAsia="Calibri" w:hAnsi="Times New Roman" w:cs="Times New Roman"/>
          <w:b/>
          <w:lang w:eastAsia="en-US"/>
        </w:rPr>
        <w:t>5</w:t>
      </w:r>
      <w:r w:rsidR="00B4372D">
        <w:rPr>
          <w:rFonts w:ascii="Times New Roman" w:eastAsia="Calibri" w:hAnsi="Times New Roman" w:cs="Times New Roman"/>
          <w:b/>
          <w:lang w:eastAsia="en-US"/>
        </w:rPr>
        <w:t xml:space="preserve"> sztuk</w:t>
      </w:r>
      <w:r w:rsidRPr="00047918">
        <w:rPr>
          <w:rFonts w:ascii="Times New Roman" w:eastAsia="Calibri" w:hAnsi="Times New Roman" w:cs="Times New Roman"/>
          <w:b/>
          <w:lang w:eastAsia="en-US"/>
        </w:rPr>
        <w:t xml:space="preserve"> kombinezonów ochrony chemicznej (</w:t>
      </w:r>
      <w:r>
        <w:rPr>
          <w:rFonts w:ascii="Times New Roman" w:eastAsia="Calibri" w:hAnsi="Times New Roman" w:cs="Times New Roman"/>
          <w:b/>
          <w:lang w:eastAsia="en-US"/>
        </w:rPr>
        <w:t xml:space="preserve">zwanych </w:t>
      </w:r>
      <w:r w:rsidRPr="00047918">
        <w:rPr>
          <w:rFonts w:ascii="Times New Roman" w:eastAsia="Calibri" w:hAnsi="Times New Roman" w:cs="Times New Roman"/>
          <w:b/>
          <w:lang w:eastAsia="en-US"/>
        </w:rPr>
        <w:t>ubraniem gazoszczelnym)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47918">
        <w:rPr>
          <w:rFonts w:ascii="Times New Roman" w:eastAsia="Calibri" w:hAnsi="Times New Roman" w:cs="Times New Roman"/>
          <w:b/>
          <w:lang w:eastAsia="en-US"/>
        </w:rPr>
        <w:t>w rozmiarach wyszczególnionych w Opisie Przedmiotu Zamówienia, fabrycznie nowych</w:t>
      </w:r>
      <w:r w:rsidRPr="00732619">
        <w:rPr>
          <w:rFonts w:ascii="Times New Roman" w:eastAsia="Calibri" w:hAnsi="Times New Roman" w:cs="Times New Roman"/>
          <w:b/>
          <w:lang w:eastAsia="en-US"/>
        </w:rPr>
        <w:t xml:space="preserve"> i wyprodukowanych nie wcześniej niż 12 miesięcy przed terminem dostawy na potrzeby Wydziału Bezpieczeństwa i Zarządzania Kryzysowego Mazowieckiego Urzędu Wojewódzkiego w Warszawie</w:t>
      </w:r>
      <w:bookmarkEnd w:id="1"/>
      <w:r>
        <w:rPr>
          <w:rFonts w:ascii="Times New Roman" w:eastAsia="Calibri" w:hAnsi="Times New Roman" w:cs="Times New Roman"/>
          <w:b/>
          <w:lang w:eastAsia="en-US"/>
        </w:rPr>
        <w:t>.</w:t>
      </w:r>
    </w:p>
    <w:p w14:paraId="1432FA8E" w14:textId="77777777" w:rsidR="00047918" w:rsidRPr="00047918" w:rsidRDefault="00047918" w:rsidP="00047918">
      <w:pPr>
        <w:spacing w:line="360" w:lineRule="auto"/>
        <w:ind w:left="360"/>
        <w:jc w:val="both"/>
        <w:rPr>
          <w:rStyle w:val="Teksttreci"/>
          <w:rFonts w:ascii="Times New Roman" w:eastAsia="Calibri" w:hAnsi="Times New Roman" w:cs="Times New Roman"/>
          <w:b/>
          <w:lang w:eastAsia="en-US"/>
        </w:rPr>
      </w:pPr>
    </w:p>
    <w:p w14:paraId="456FBBDC" w14:textId="677E5304" w:rsidR="00CE4311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Cs w:val="0"/>
        </w:rPr>
      </w:pPr>
      <w:bookmarkStart w:id="2" w:name="bookmark0"/>
      <w:r w:rsidRPr="00047918">
        <w:rPr>
          <w:rStyle w:val="Teksttreci"/>
          <w:rFonts w:ascii="Times New Roman" w:hAnsi="Times New Roman" w:cs="Times New Roman"/>
          <w:b/>
        </w:rPr>
        <w:t>Ilość</w:t>
      </w:r>
      <w:r w:rsidRPr="00047918">
        <w:rPr>
          <w:rStyle w:val="Nagwek10"/>
          <w:rFonts w:ascii="Times New Roman" w:hAnsi="Times New Roman" w:cs="Times New Roman"/>
          <w:b w:val="0"/>
        </w:rPr>
        <w:t>:</w:t>
      </w:r>
      <w:bookmarkEnd w:id="2"/>
      <w:r w:rsidR="00626426" w:rsidRPr="00047918">
        <w:rPr>
          <w:rStyle w:val="Nagwek10"/>
          <w:rFonts w:ascii="Times New Roman" w:hAnsi="Times New Roman" w:cs="Times New Roman"/>
          <w:b w:val="0"/>
        </w:rPr>
        <w:t xml:space="preserve"> </w:t>
      </w:r>
      <w:r w:rsidR="00052748" w:rsidRPr="00047918">
        <w:rPr>
          <w:rStyle w:val="Nagwek10"/>
          <w:rFonts w:ascii="Times New Roman" w:hAnsi="Times New Roman" w:cs="Times New Roman"/>
          <w:b w:val="0"/>
        </w:rPr>
        <w:t>5</w:t>
      </w:r>
      <w:r w:rsidR="00C272E5">
        <w:rPr>
          <w:rStyle w:val="Nagwek10"/>
          <w:rFonts w:ascii="Times New Roman" w:hAnsi="Times New Roman" w:cs="Times New Roman"/>
          <w:b w:val="0"/>
        </w:rPr>
        <w:t xml:space="preserve"> sztuk </w:t>
      </w:r>
      <w:r w:rsidR="00152E89" w:rsidRPr="00047918">
        <w:rPr>
          <w:rStyle w:val="Nagwek10"/>
          <w:rFonts w:ascii="Times New Roman" w:hAnsi="Times New Roman" w:cs="Times New Roman"/>
          <w:b w:val="0"/>
        </w:rPr>
        <w:t xml:space="preserve"> 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(w rozmiarach: 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>L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 -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 </w:t>
      </w:r>
      <w:r w:rsidR="00052748" w:rsidRPr="00047918">
        <w:rPr>
          <w:rStyle w:val="Nagwek10"/>
          <w:rFonts w:ascii="Times New Roman" w:hAnsi="Times New Roman" w:cs="Times New Roman"/>
          <w:b w:val="0"/>
          <w:color w:val="auto"/>
        </w:rPr>
        <w:t>3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, </w:t>
      </w:r>
      <w:r w:rsidR="00152E89" w:rsidRPr="00047918">
        <w:rPr>
          <w:rStyle w:val="Nagwek10"/>
          <w:rFonts w:ascii="Times New Roman" w:hAnsi="Times New Roman" w:cs="Times New Roman"/>
          <w:b w:val="0"/>
          <w:color w:val="auto"/>
        </w:rPr>
        <w:t xml:space="preserve">XL - </w:t>
      </w:r>
      <w:r w:rsidR="00687E6C" w:rsidRPr="00047918">
        <w:rPr>
          <w:rStyle w:val="Nagwek10"/>
          <w:rFonts w:ascii="Times New Roman" w:hAnsi="Times New Roman" w:cs="Times New Roman"/>
          <w:b w:val="0"/>
          <w:color w:val="auto"/>
        </w:rPr>
        <w:t>2</w:t>
      </w:r>
      <w:r w:rsidR="006A193F" w:rsidRPr="00047918">
        <w:rPr>
          <w:rStyle w:val="Nagwek10"/>
          <w:rFonts w:ascii="Times New Roman" w:hAnsi="Times New Roman" w:cs="Times New Roman"/>
          <w:b w:val="0"/>
          <w:color w:val="auto"/>
        </w:rPr>
        <w:t>)</w:t>
      </w:r>
      <w:r w:rsidR="005108F5" w:rsidRPr="00047918">
        <w:rPr>
          <w:rStyle w:val="Nagwek10"/>
          <w:rFonts w:ascii="Times New Roman" w:hAnsi="Times New Roman" w:cs="Times New Roman"/>
          <w:b w:val="0"/>
          <w:color w:val="auto"/>
        </w:rPr>
        <w:t>.</w:t>
      </w:r>
    </w:p>
    <w:p w14:paraId="0A6C8341" w14:textId="77777777" w:rsidR="005108F5" w:rsidRPr="00047918" w:rsidRDefault="005108F5" w:rsidP="005108F5">
      <w:pPr>
        <w:pStyle w:val="Teksttreci0"/>
        <w:spacing w:line="360" w:lineRule="auto"/>
        <w:ind w:left="426"/>
        <w:rPr>
          <w:rStyle w:val="Teksttreci"/>
          <w:rFonts w:ascii="Times New Roman" w:hAnsi="Times New Roman" w:cs="Times New Roman"/>
          <w:b/>
        </w:rPr>
      </w:pPr>
    </w:p>
    <w:p w14:paraId="3B3EB5B4" w14:textId="77777777" w:rsidR="00FB625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 xml:space="preserve">Wymogi techniczne: </w:t>
      </w:r>
    </w:p>
    <w:p w14:paraId="2256C888" w14:textId="71F46B73" w:rsidR="00A4752A" w:rsidRDefault="00152E89" w:rsidP="0009797A">
      <w:pPr>
        <w:pStyle w:val="Teksttreci0"/>
        <w:tabs>
          <w:tab w:val="left" w:pos="358"/>
        </w:tabs>
        <w:spacing w:line="360" w:lineRule="auto"/>
        <w:ind w:left="708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r w:rsidRPr="00047918">
        <w:rPr>
          <w:rFonts w:ascii="Times New Roman" w:hAnsi="Times New Roman" w:cs="Times New Roman"/>
        </w:rPr>
        <w:t>Ubranie ochrony przeciwchemicznej, jest dla osób posiadających styczność z chemikaliami przemysłowymi, gazami bojowymi i innymi towarami szkodliwymi. Jego innowacyjny materiał kwalifikuje go do prac w obszarach zagrożonych wybuchem, jak również z głęboko</w:t>
      </w:r>
      <w:r w:rsidR="00047918">
        <w:rPr>
          <w:rFonts w:ascii="Times New Roman" w:hAnsi="Times New Roman" w:cs="Times New Roman"/>
        </w:rPr>
        <w:t>-</w:t>
      </w:r>
      <w:r w:rsidRPr="00047918">
        <w:rPr>
          <w:rFonts w:ascii="Times New Roman" w:hAnsi="Times New Roman" w:cs="Times New Roman"/>
        </w:rPr>
        <w:t>zimnymi substancjami</w:t>
      </w:r>
      <w:r w:rsidR="00687E6C" w:rsidRPr="00047918">
        <w:rPr>
          <w:rFonts w:ascii="Times New Roman" w:hAnsi="Times New Roman" w:cs="Times New Roman"/>
        </w:rPr>
        <w:t>, wraz z gazoszczelnymi skarpetami</w:t>
      </w:r>
      <w:r w:rsidR="006E7C20" w:rsidRPr="00047918">
        <w:rPr>
          <w:rFonts w:ascii="Times New Roman" w:hAnsi="Times New Roman" w:cs="Times New Roman"/>
        </w:rPr>
        <w:t xml:space="preserve"> </w:t>
      </w:r>
      <w:r w:rsidR="00687E6C" w:rsidRPr="00047918">
        <w:rPr>
          <w:rFonts w:ascii="Times New Roman" w:hAnsi="Times New Roman" w:cs="Times New Roman"/>
        </w:rPr>
        <w:t>i rękawicami</w:t>
      </w:r>
    </w:p>
    <w:p w14:paraId="1DCE538E" w14:textId="77777777" w:rsidR="0009797A" w:rsidRPr="00047918" w:rsidRDefault="0009797A" w:rsidP="0009797A">
      <w:pPr>
        <w:pStyle w:val="Nagwek11"/>
        <w:keepNext/>
        <w:keepLines/>
        <w:spacing w:line="360" w:lineRule="auto"/>
        <w:ind w:left="851"/>
        <w:jc w:val="both"/>
        <w:rPr>
          <w:rStyle w:val="Nagwek10"/>
          <w:rFonts w:ascii="Times New Roman" w:hAnsi="Times New Roman" w:cs="Times New Roman"/>
          <w:b/>
          <w:bCs/>
        </w:rPr>
      </w:pPr>
    </w:p>
    <w:p w14:paraId="128B9F18" w14:textId="2AD17824" w:rsidR="00152E89" w:rsidRPr="00047918" w:rsidRDefault="0009797A" w:rsidP="005108F5">
      <w:pPr>
        <w:pStyle w:val="Nagwek11"/>
        <w:keepNext/>
        <w:keepLines/>
        <w:spacing w:line="360" w:lineRule="auto"/>
        <w:ind w:left="851" w:hanging="284"/>
        <w:jc w:val="both"/>
        <w:rPr>
          <w:rStyle w:val="Nagwek10"/>
          <w:rFonts w:ascii="Times New Roman" w:hAnsi="Times New Roman" w:cs="Times New Roman"/>
          <w:b/>
          <w:u w:val="single"/>
        </w:rPr>
      </w:pPr>
      <w:r>
        <w:rPr>
          <w:rStyle w:val="Nagwek10"/>
          <w:rFonts w:ascii="Times New Roman" w:hAnsi="Times New Roman" w:cs="Times New Roman"/>
          <w:b/>
          <w:bCs/>
          <w:u w:val="single"/>
        </w:rPr>
        <w:t>3.1.</w:t>
      </w:r>
      <w:r w:rsidR="00152E89" w:rsidRPr="00047918">
        <w:rPr>
          <w:rStyle w:val="Nagwek10"/>
          <w:rFonts w:ascii="Times New Roman" w:hAnsi="Times New Roman" w:cs="Times New Roman"/>
          <w:b/>
          <w:bCs/>
          <w:u w:val="single"/>
        </w:rPr>
        <w:t xml:space="preserve"> </w:t>
      </w:r>
      <w:r w:rsidR="00152E89" w:rsidRPr="00047918">
        <w:rPr>
          <w:rStyle w:val="Nagwek10"/>
          <w:rFonts w:ascii="Times New Roman" w:hAnsi="Times New Roman" w:cs="Times New Roman"/>
          <w:b/>
          <w:u w:val="single"/>
        </w:rPr>
        <w:t>Kombinezon gazoszczelny</w:t>
      </w:r>
      <w:r w:rsidR="00152E89" w:rsidRPr="00047918">
        <w:rPr>
          <w:rStyle w:val="Nagwek10"/>
          <w:rFonts w:ascii="Times New Roman" w:hAnsi="Times New Roman" w:cs="Times New Roman"/>
          <w:b/>
          <w:bCs/>
          <w:u w:val="single"/>
        </w:rPr>
        <w:t>:</w:t>
      </w:r>
    </w:p>
    <w:p w14:paraId="06716C99" w14:textId="5596DB1A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 xml:space="preserve">klasa ponownego wykorzystania: </w:t>
      </w:r>
      <w:r w:rsidR="00C272E5">
        <w:rPr>
          <w:rFonts w:ascii="Times New Roman" w:hAnsi="Times New Roman" w:cs="Times New Roman"/>
          <w:bCs/>
        </w:rPr>
        <w:t xml:space="preserve">do </w:t>
      </w:r>
      <w:r w:rsidRPr="00047918">
        <w:rPr>
          <w:rFonts w:ascii="Times New Roman" w:hAnsi="Times New Roman" w:cs="Times New Roman"/>
          <w:bCs/>
        </w:rPr>
        <w:t>wielokrotnego użytku;</w:t>
      </w:r>
    </w:p>
    <w:p w14:paraId="21C44DB5" w14:textId="63221271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klasa ochrony (typ kombinezonu): 1;</w:t>
      </w:r>
    </w:p>
    <w:p w14:paraId="48BB585C" w14:textId="743CA131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klasa wydajności: +++;</w:t>
      </w:r>
    </w:p>
    <w:p w14:paraId="79FDCDE9" w14:textId="726E2BC7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koncepcja scba: wym. wewnętrzne;</w:t>
      </w:r>
    </w:p>
    <w:p w14:paraId="776220EB" w14:textId="4EBF4980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materiał: d-mex™;</w:t>
      </w:r>
    </w:p>
    <w:p w14:paraId="4C7BD5DA" w14:textId="3064E7B2" w:rsidR="00152E89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  <w:bCs/>
        </w:rPr>
        <w:t>odporność na: cząstki, ciecze, znane gazy, nieznane gazy, naprężenie mechaniczne, substancje deepcold, obszary zagrożone wybuchem, nagły zapłon;</w:t>
      </w:r>
    </w:p>
    <w:p w14:paraId="2AAEC0FF" w14:textId="235D81D0" w:rsidR="00687E6C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>ergonomiczny krój, materiał ubrania dopasowuje się do ruchów i oferuje pełną elastyczność;</w:t>
      </w:r>
    </w:p>
    <w:p w14:paraId="5549CA93" w14:textId="67F729FF" w:rsidR="006970A7" w:rsidRPr="00047918" w:rsidRDefault="006970A7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Zawór regulacyjny źródła powietrza</w:t>
      </w:r>
      <w:r w:rsidR="00C272E5">
        <w:rPr>
          <w:rFonts w:ascii="Times New Roman" w:hAnsi="Times New Roman" w:cs="Times New Roman"/>
        </w:rPr>
        <w:t>:</w:t>
      </w:r>
    </w:p>
    <w:p w14:paraId="0080DE0A" w14:textId="206B93F8" w:rsidR="006970A7" w:rsidRPr="00047918" w:rsidRDefault="006970A7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Przyłącze zewnętrznego źródła powietrza do oddychania</w:t>
      </w:r>
    </w:p>
    <w:p w14:paraId="343C2BBA" w14:textId="231E4A06" w:rsidR="006970A7" w:rsidRPr="00047918" w:rsidRDefault="006970A7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Regulacja szybkości podawania powietrza</w:t>
      </w:r>
    </w:p>
    <w:p w14:paraId="1D228F58" w14:textId="0E274F26" w:rsidR="006970A7" w:rsidRPr="00047918" w:rsidRDefault="00D9308C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A</w:t>
      </w:r>
      <w:r w:rsidR="006970A7" w:rsidRPr="00047918">
        <w:rPr>
          <w:rStyle w:val="Teksttreci"/>
          <w:rFonts w:ascii="Times New Roman" w:hAnsi="Times New Roman" w:cs="Times New Roman"/>
        </w:rPr>
        <w:t>utomatyczny</w:t>
      </w:r>
      <w:r w:rsidRPr="00047918">
        <w:rPr>
          <w:rStyle w:val="Teksttreci"/>
          <w:rFonts w:ascii="Times New Roman" w:hAnsi="Times New Roman" w:cs="Times New Roman"/>
        </w:rPr>
        <w:t xml:space="preserve"> </w:t>
      </w:r>
      <w:r w:rsidR="006970A7" w:rsidRPr="00047918">
        <w:rPr>
          <w:rStyle w:val="Teksttreci"/>
          <w:rFonts w:ascii="Times New Roman" w:hAnsi="Times New Roman" w:cs="Times New Roman"/>
        </w:rPr>
        <w:t>przełącznik między niezależnym</w:t>
      </w:r>
      <w:r w:rsidRPr="00047918">
        <w:rPr>
          <w:rStyle w:val="Teksttreci"/>
          <w:rFonts w:ascii="Times New Roman" w:hAnsi="Times New Roman" w:cs="Times New Roman"/>
        </w:rPr>
        <w:t xml:space="preserve"> </w:t>
      </w:r>
      <w:r w:rsidR="006970A7" w:rsidRPr="00047918">
        <w:rPr>
          <w:rStyle w:val="Teksttreci"/>
          <w:rFonts w:ascii="Times New Roman" w:hAnsi="Times New Roman" w:cs="Times New Roman"/>
        </w:rPr>
        <w:t>aparatem oddechowym a</w:t>
      </w:r>
      <w:r w:rsidR="006E7C20" w:rsidRPr="00047918">
        <w:rPr>
          <w:rStyle w:val="Teksttreci"/>
          <w:rFonts w:ascii="Times New Roman" w:hAnsi="Times New Roman" w:cs="Times New Roman"/>
        </w:rPr>
        <w:t> </w:t>
      </w:r>
      <w:r w:rsidR="006970A7" w:rsidRPr="00047918">
        <w:rPr>
          <w:rStyle w:val="Teksttreci"/>
          <w:rFonts w:ascii="Times New Roman" w:hAnsi="Times New Roman" w:cs="Times New Roman"/>
        </w:rPr>
        <w:t>zewnętrznym</w:t>
      </w:r>
      <w:r w:rsidR="006E7C20" w:rsidRPr="00047918">
        <w:rPr>
          <w:rStyle w:val="Teksttreci"/>
          <w:rFonts w:ascii="Times New Roman" w:hAnsi="Times New Roman" w:cs="Times New Roman"/>
        </w:rPr>
        <w:t xml:space="preserve"> </w:t>
      </w:r>
      <w:r w:rsidR="006970A7" w:rsidRPr="00047918">
        <w:rPr>
          <w:rStyle w:val="Teksttreci"/>
          <w:rFonts w:ascii="Times New Roman" w:hAnsi="Times New Roman" w:cs="Times New Roman"/>
        </w:rPr>
        <w:t>źródłem powietrza</w:t>
      </w:r>
    </w:p>
    <w:p w14:paraId="1514216D" w14:textId="54F29269" w:rsidR="006E7C20" w:rsidRPr="00047918" w:rsidRDefault="006E7C20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Odpowiedni do wszystkich kombinacji butli do aparatów powietrznych i urządzeń o obiegu zamkniętym</w:t>
      </w:r>
    </w:p>
    <w:p w14:paraId="34E67356" w14:textId="172CC3D5" w:rsidR="00687E6C" w:rsidRPr="00047918" w:rsidRDefault="00AF1EA3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 xml:space="preserve">wizjer w kombinacji oferujący możliwość zastosowania maski przeciwgazowej innego producenta i zapewniający zbliżone do naturalnego pole widzenia. </w:t>
      </w:r>
    </w:p>
    <w:p w14:paraId="2B61788E" w14:textId="2C8EA21C" w:rsidR="006970A7" w:rsidRPr="00047918" w:rsidRDefault="006970A7" w:rsidP="005108F5">
      <w:pPr>
        <w:pStyle w:val="Teksttreci0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lastRenderedPageBreak/>
        <w:t>Wizjer z powłoką chroniącą przed zaparowaniem</w:t>
      </w:r>
    </w:p>
    <w:p w14:paraId="6DF6F482" w14:textId="0B5E2040" w:rsidR="00687E6C" w:rsidRPr="00047918" w:rsidRDefault="00AF1EA3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 xml:space="preserve">rękawic mocowane do ubrania szybko i bez narzędzi. </w:t>
      </w:r>
    </w:p>
    <w:p w14:paraId="10929022" w14:textId="77777777" w:rsidR="00AF1EA3" w:rsidRPr="00047918" w:rsidRDefault="00AF1EA3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>z</w:t>
      </w:r>
      <w:r w:rsidR="00687E6C" w:rsidRPr="00047918">
        <w:rPr>
          <w:rFonts w:ascii="Times New Roman" w:hAnsi="Times New Roman" w:cs="Times New Roman"/>
        </w:rPr>
        <w:t>integrowana kieszeń na radio i elementy mocujące ułatwiające komunikację.</w:t>
      </w:r>
    </w:p>
    <w:p w14:paraId="580A4FBF" w14:textId="77777777" w:rsidR="00AF1EA3" w:rsidRPr="00047918" w:rsidRDefault="00AF1EA3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>n</w:t>
      </w:r>
      <w:r w:rsidR="00F308C8" w:rsidRPr="00047918">
        <w:rPr>
          <w:rFonts w:ascii="Times New Roman" w:hAnsi="Times New Roman" w:cs="Times New Roman"/>
        </w:rPr>
        <w:t>ie może powodować reakcji alergicznych;</w:t>
      </w:r>
    </w:p>
    <w:p w14:paraId="17D11F2D" w14:textId="693973BD" w:rsidR="00AF1EA3" w:rsidRPr="00047918" w:rsidRDefault="00F308C8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>zachowuj</w:t>
      </w:r>
      <w:r w:rsidR="00AF1EA3" w:rsidRPr="00047918">
        <w:rPr>
          <w:rFonts w:ascii="Times New Roman" w:hAnsi="Times New Roman" w:cs="Times New Roman"/>
        </w:rPr>
        <w:t>e</w:t>
      </w:r>
      <w:r w:rsidRPr="00047918">
        <w:rPr>
          <w:rFonts w:ascii="Times New Roman" w:hAnsi="Times New Roman" w:cs="Times New Roman"/>
        </w:rPr>
        <w:t xml:space="preserve"> swoje właściwości w temperaturach i</w:t>
      </w:r>
      <w:r w:rsidR="00AF1EA3" w:rsidRPr="00047918">
        <w:rPr>
          <w:rFonts w:ascii="Times New Roman" w:hAnsi="Times New Roman" w:cs="Times New Roman"/>
        </w:rPr>
        <w:t> </w:t>
      </w:r>
      <w:r w:rsidRPr="00047918">
        <w:rPr>
          <w:rFonts w:ascii="Times New Roman" w:hAnsi="Times New Roman" w:cs="Times New Roman"/>
        </w:rPr>
        <w:t>posiadająca wysoką odporność na warunki atmosferyczne (deszcz, śnieg, nasłonecznienie, duża wilgotność, zapylenie, itd.);</w:t>
      </w:r>
    </w:p>
    <w:p w14:paraId="5C1A04CE" w14:textId="3FB39D77" w:rsidR="00B50958" w:rsidRPr="00047918" w:rsidRDefault="00B50958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047918">
        <w:rPr>
          <w:rFonts w:ascii="Times New Roman" w:hAnsi="Times New Roman" w:cs="Times New Roman"/>
        </w:rPr>
        <w:t>torba do przechowywania i transportu.</w:t>
      </w:r>
    </w:p>
    <w:p w14:paraId="51A32C05" w14:textId="2D6A7583" w:rsidR="009D7725" w:rsidRPr="00047918" w:rsidRDefault="009D7725" w:rsidP="005108F5">
      <w:pPr>
        <w:pStyle w:val="Teksttreci0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047918">
        <w:rPr>
          <w:rFonts w:ascii="Times New Roman" w:hAnsi="Times New Roman" w:cs="Times New Roman"/>
        </w:rPr>
        <w:t xml:space="preserve">rok produkcji </w:t>
      </w:r>
      <w:r w:rsidR="00C272E5">
        <w:rPr>
          <w:rFonts w:ascii="Times New Roman" w:hAnsi="Times New Roman" w:cs="Times New Roman"/>
        </w:rPr>
        <w:t>2022/</w:t>
      </w:r>
      <w:r w:rsidRPr="00047918">
        <w:rPr>
          <w:rFonts w:ascii="Times New Roman" w:hAnsi="Times New Roman" w:cs="Times New Roman"/>
        </w:rPr>
        <w:t>2023.</w:t>
      </w:r>
    </w:p>
    <w:p w14:paraId="2CF97939" w14:textId="2C5D903D" w:rsidR="00FB6255" w:rsidRPr="0009797A" w:rsidRDefault="0009797A" w:rsidP="0009797A">
      <w:pPr>
        <w:pStyle w:val="Nagwek11"/>
        <w:keepNext/>
        <w:keepLines/>
        <w:spacing w:line="360" w:lineRule="auto"/>
        <w:jc w:val="both"/>
        <w:rPr>
          <w:rStyle w:val="Nagwek10"/>
          <w:rFonts w:ascii="Times New Roman" w:hAnsi="Times New Roman" w:cs="Times New Roman"/>
          <w:b/>
          <w:bCs/>
          <w:u w:val="single"/>
        </w:rPr>
      </w:pPr>
      <w:r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3.1.1 </w:t>
      </w:r>
      <w:r w:rsidR="00FB6255" w:rsidRPr="0009797A">
        <w:rPr>
          <w:rStyle w:val="Nagwek10"/>
          <w:rFonts w:ascii="Times New Roman" w:hAnsi="Times New Roman" w:cs="Times New Roman"/>
          <w:b/>
          <w:bCs/>
          <w:u w:val="single"/>
        </w:rPr>
        <w:t>Wyposażenie</w:t>
      </w:r>
      <w:r w:rsidR="00AF1EA3"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 dodatkowe</w:t>
      </w:r>
      <w:r w:rsidR="00FB6255" w:rsidRPr="0009797A">
        <w:rPr>
          <w:rStyle w:val="Nagwek10"/>
          <w:rFonts w:ascii="Times New Roman" w:hAnsi="Times New Roman" w:cs="Times New Roman"/>
          <w:b/>
          <w:bCs/>
          <w:u w:val="single"/>
        </w:rPr>
        <w:t xml:space="preserve"> </w:t>
      </w:r>
      <w:r w:rsidR="00AF1EA3" w:rsidRPr="0009797A">
        <w:rPr>
          <w:rStyle w:val="Nagwek10"/>
          <w:rFonts w:ascii="Times New Roman" w:hAnsi="Times New Roman" w:cs="Times New Roman"/>
          <w:b/>
          <w:bCs/>
          <w:u w:val="single"/>
        </w:rPr>
        <w:t>kombinezonu gazoszczelnego</w:t>
      </w:r>
      <w:r w:rsidR="00AF1EA3" w:rsidRPr="0009797A">
        <w:rPr>
          <w:rStyle w:val="Nagwek10"/>
          <w:rFonts w:ascii="Times New Roman" w:hAnsi="Times New Roman" w:cs="Times New Roman"/>
          <w:u w:val="single"/>
        </w:rPr>
        <w:t xml:space="preserve"> </w:t>
      </w:r>
    </w:p>
    <w:p w14:paraId="1540A9B4" w14:textId="77777777" w:rsidR="00AF1EA3" w:rsidRPr="00047918" w:rsidRDefault="00AF1EA3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 xml:space="preserve">gazoszczelne skarpety, </w:t>
      </w:r>
    </w:p>
    <w:p w14:paraId="58EDA237" w14:textId="77777777" w:rsidR="00AF1EA3" w:rsidRPr="00047918" w:rsidRDefault="00AF1EA3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obuwie ochronne,</w:t>
      </w:r>
    </w:p>
    <w:p w14:paraId="3775A1C7" w14:textId="759B5E5E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instrukcja użytkowania, konserwacji i naprawy;</w:t>
      </w:r>
    </w:p>
    <w:p w14:paraId="36CC120E" w14:textId="2A79814A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instrukcja recyklingu, bezpiecznego zniszczenia i li</w:t>
      </w:r>
      <w:bookmarkStart w:id="3" w:name="_GoBack"/>
      <w:bookmarkEnd w:id="3"/>
      <w:r w:rsidRPr="00047918">
        <w:rPr>
          <w:rFonts w:ascii="Times New Roman" w:hAnsi="Times New Roman" w:cs="Times New Roman"/>
          <w:b w:val="0"/>
        </w:rPr>
        <w:t>kwidacji;</w:t>
      </w:r>
    </w:p>
    <w:p w14:paraId="4DDD76DB" w14:textId="1DE2589A" w:rsidR="00F308C8" w:rsidRPr="00047918" w:rsidRDefault="00F308C8" w:rsidP="005108F5">
      <w:pPr>
        <w:pStyle w:val="Nagwek11"/>
        <w:keepNext/>
        <w:keepLines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  <w:b w:val="0"/>
        </w:rPr>
        <w:t>karta gwarancyjna</w:t>
      </w:r>
      <w:r w:rsidR="00AF1EA3" w:rsidRPr="00047918">
        <w:rPr>
          <w:rFonts w:ascii="Times New Roman" w:hAnsi="Times New Roman" w:cs="Times New Roman"/>
          <w:b w:val="0"/>
        </w:rPr>
        <w:t>.</w:t>
      </w:r>
    </w:p>
    <w:p w14:paraId="0F6DC592" w14:textId="77777777" w:rsidR="005108F5" w:rsidRPr="00047918" w:rsidRDefault="005108F5" w:rsidP="005108F5">
      <w:pPr>
        <w:pStyle w:val="Nagwek11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b w:val="0"/>
        </w:rPr>
      </w:pPr>
    </w:p>
    <w:p w14:paraId="05583AC7" w14:textId="77777777" w:rsidR="00047918" w:rsidRPr="00047918" w:rsidRDefault="00664AF1" w:rsidP="00047918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  <w:b/>
          <w:bCs/>
        </w:rPr>
        <w:t xml:space="preserve">Usługi dodatkowe: </w:t>
      </w:r>
      <w:r w:rsidRPr="00047918">
        <w:rPr>
          <w:rStyle w:val="Teksttreci"/>
          <w:rFonts w:ascii="Times New Roman" w:hAnsi="Times New Roman" w:cs="Times New Roman"/>
          <w:iCs/>
        </w:rPr>
        <w:t>transport na koszt</w:t>
      </w:r>
      <w:r w:rsidR="00EC1BAD" w:rsidRPr="00047918">
        <w:rPr>
          <w:rStyle w:val="Teksttreci"/>
          <w:rFonts w:ascii="Times New Roman" w:hAnsi="Times New Roman" w:cs="Times New Roman"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iCs/>
        </w:rPr>
        <w:t>Wykonawcy.</w:t>
      </w:r>
    </w:p>
    <w:p w14:paraId="27B07DA8" w14:textId="77777777" w:rsidR="00047918" w:rsidRPr="00047918" w:rsidRDefault="00047918" w:rsidP="00047918">
      <w:pPr>
        <w:pStyle w:val="Teksttreci0"/>
        <w:shd w:val="clear" w:color="auto" w:fill="FFFFFF"/>
        <w:spacing w:line="360" w:lineRule="auto"/>
        <w:ind w:left="426"/>
        <w:jc w:val="both"/>
        <w:rPr>
          <w:rStyle w:val="Teksttreci"/>
          <w:rFonts w:ascii="Times New Roman" w:hAnsi="Times New Roman" w:cs="Times New Roman"/>
          <w:b/>
        </w:rPr>
      </w:pPr>
    </w:p>
    <w:p w14:paraId="0FE87E20" w14:textId="1D3B4C9F" w:rsidR="00047918" w:rsidRPr="00047918" w:rsidRDefault="00047918" w:rsidP="00047918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Teksttreci"/>
          <w:rFonts w:ascii="Times New Roman" w:hAnsi="Times New Roman" w:cs="Times New Roman"/>
          <w:b/>
        </w:rPr>
      </w:pPr>
      <w:r w:rsidRPr="00047918">
        <w:rPr>
          <w:rStyle w:val="Teksttreci"/>
          <w:rFonts w:ascii="Times New Roman" w:hAnsi="Times New Roman" w:cs="Times New Roman"/>
          <w:b/>
        </w:rPr>
        <w:t>Miejsce dostawy:</w:t>
      </w:r>
      <w:r w:rsidRPr="00047918">
        <w:rPr>
          <w:rStyle w:val="Teksttreci"/>
          <w:rFonts w:ascii="Times New Roman" w:hAnsi="Times New Roman" w:cs="Times New Roman"/>
          <w:b/>
          <w:i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b/>
          <w:iCs/>
        </w:rPr>
        <w:t xml:space="preserve">Wojewódzki Magazyn Przeciwpowodziowy i Obrony Cywilnej, </w:t>
      </w:r>
      <w:r w:rsidRPr="00047918">
        <w:rPr>
          <w:rStyle w:val="Teksttreci"/>
          <w:rFonts w:ascii="Times New Roman" w:hAnsi="Times New Roman" w:cs="Times New Roman"/>
          <w:b/>
          <w:iCs/>
        </w:rPr>
        <w:br/>
        <w:t xml:space="preserve">     05 - 650</w:t>
      </w:r>
      <w:r w:rsidRPr="00047918">
        <w:rPr>
          <w:rStyle w:val="Teksttreci"/>
          <w:rFonts w:ascii="Times New Roman" w:hAnsi="Times New Roman" w:cs="Times New Roman"/>
          <w:b/>
          <w:i/>
          <w:iCs/>
        </w:rPr>
        <w:t xml:space="preserve"> </w:t>
      </w:r>
      <w:r w:rsidRPr="00047918">
        <w:rPr>
          <w:rStyle w:val="Teksttreci"/>
          <w:rFonts w:ascii="Times New Roman" w:hAnsi="Times New Roman" w:cs="Times New Roman"/>
          <w:b/>
          <w:iCs/>
        </w:rPr>
        <w:t xml:space="preserve">Nowe Grobice, ul. Główna 10.  </w:t>
      </w:r>
    </w:p>
    <w:p w14:paraId="7122E40E" w14:textId="77777777" w:rsidR="005108F5" w:rsidRPr="00047918" w:rsidRDefault="005108F5" w:rsidP="005108F5">
      <w:pPr>
        <w:pStyle w:val="Teksttreci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AECE5D4" w14:textId="77777777" w:rsidR="00E31DF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bookmarkStart w:id="4" w:name="bookmark6"/>
      <w:r w:rsidRPr="00047918">
        <w:rPr>
          <w:rStyle w:val="Nagwek10"/>
          <w:rFonts w:ascii="Times New Roman" w:hAnsi="Times New Roman" w:cs="Times New Roman"/>
        </w:rPr>
        <w:t>Dodatkowe oświadczenia i dokumenty</w:t>
      </w:r>
      <w:bookmarkEnd w:id="4"/>
    </w:p>
    <w:p w14:paraId="7D39C656" w14:textId="77777777" w:rsidR="00E37AC3" w:rsidRPr="00047918" w:rsidRDefault="00E37AC3" w:rsidP="005108F5">
      <w:pPr>
        <w:pStyle w:val="Nagwek11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Style w:val="Teksttreci"/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wymagane na etapie składania oferty:</w:t>
      </w:r>
    </w:p>
    <w:p w14:paraId="2C7AC6A8" w14:textId="1E1C95EA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o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 xml:space="preserve">świadczenie, że przedmiot oferty jest fabrycznie nowy, kompletny i gotowy do 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>użytkowania bez żadnych dodatkowych zakupów;</w:t>
      </w:r>
    </w:p>
    <w:p w14:paraId="7D23E6C8" w14:textId="3A439E72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  <w:color w:val="auto"/>
        </w:rPr>
      </w:pPr>
      <w:r w:rsidRPr="00047918">
        <w:rPr>
          <w:rStyle w:val="Teksttreci"/>
          <w:rFonts w:ascii="Times New Roman" w:hAnsi="Times New Roman" w:cs="Times New Roman"/>
          <w:b w:val="0"/>
          <w:color w:val="auto"/>
        </w:rPr>
        <w:t>s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>erwis gwarancyjny na terenie Polski (załączyć wykaz punktów serwisowych);</w:t>
      </w:r>
    </w:p>
    <w:p w14:paraId="655978FF" w14:textId="5E6D54A9" w:rsidR="00E37AC3" w:rsidRPr="00047918" w:rsidRDefault="007E0311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  <w:color w:val="auto"/>
        </w:rPr>
        <w:t>m</w:t>
      </w:r>
      <w:r w:rsidR="00E37AC3" w:rsidRPr="00047918">
        <w:rPr>
          <w:rStyle w:val="Teksttreci"/>
          <w:rFonts w:ascii="Times New Roman" w:hAnsi="Times New Roman" w:cs="Times New Roman"/>
          <w:b w:val="0"/>
          <w:color w:val="auto"/>
        </w:rPr>
        <w:t xml:space="preserve">ateriały informacyjne na temat przedmiotu oferty, zawierające 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>jego specyfikację techniczną, wykaz części składowych i potwierdzenie parametrów (minimum w</w:t>
      </w:r>
      <w:r w:rsidRPr="00047918">
        <w:rPr>
          <w:rStyle w:val="Teksttreci"/>
          <w:rFonts w:ascii="Times New Roman" w:hAnsi="Times New Roman" w:cs="Times New Roman"/>
          <w:b w:val="0"/>
        </w:rPr>
        <w:t> </w:t>
      </w:r>
      <w:r w:rsidR="00E37AC3" w:rsidRPr="00047918">
        <w:rPr>
          <w:rStyle w:val="Teksttreci"/>
          <w:rFonts w:ascii="Times New Roman" w:hAnsi="Times New Roman" w:cs="Times New Roman"/>
          <w:b w:val="0"/>
        </w:rPr>
        <w:t>zakresie wymaganym opisem przedmiotu zamówienia), np. prospekty, karty katalogowe, broszury lub inne dokumenty spełniające powyższe wymagania;</w:t>
      </w:r>
    </w:p>
    <w:p w14:paraId="6A306885" w14:textId="4E800D09" w:rsidR="000D5CE0" w:rsidRPr="00047918" w:rsidRDefault="000D5CE0" w:rsidP="005108F5">
      <w:pPr>
        <w:pStyle w:val="Nagwek11"/>
        <w:keepNext/>
        <w:keepLines/>
        <w:numPr>
          <w:ilvl w:val="0"/>
          <w:numId w:val="15"/>
        </w:numPr>
        <w:tabs>
          <w:tab w:val="left" w:pos="397"/>
        </w:tabs>
        <w:spacing w:line="360" w:lineRule="auto"/>
        <w:jc w:val="both"/>
        <w:rPr>
          <w:rStyle w:val="Teksttreci"/>
          <w:rFonts w:ascii="Times New Roman" w:hAnsi="Times New Roman" w:cs="Times New Roman"/>
          <w:b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konieczność spełnienia określonych norm z załączonymi certyfikatami.</w:t>
      </w:r>
    </w:p>
    <w:p w14:paraId="3AF71594" w14:textId="77777777" w:rsidR="00E31DF5" w:rsidRPr="00047918" w:rsidRDefault="00664AF1" w:rsidP="005108F5">
      <w:pPr>
        <w:pStyle w:val="Nagwek11"/>
        <w:keepNext/>
        <w:keepLines/>
        <w:numPr>
          <w:ilvl w:val="0"/>
          <w:numId w:val="14"/>
        </w:numPr>
        <w:tabs>
          <w:tab w:val="left" w:pos="397"/>
        </w:tabs>
        <w:spacing w:line="360" w:lineRule="auto"/>
        <w:rPr>
          <w:rFonts w:ascii="Times New Roman" w:hAnsi="Times New Roman" w:cs="Times New Roman"/>
          <w:b w:val="0"/>
          <w:bCs w:val="0"/>
        </w:rPr>
      </w:pPr>
      <w:r w:rsidRPr="00047918">
        <w:rPr>
          <w:rStyle w:val="Teksttreci"/>
          <w:rFonts w:ascii="Times New Roman" w:hAnsi="Times New Roman" w:cs="Times New Roman"/>
          <w:b w:val="0"/>
        </w:rPr>
        <w:t>wymagane na etapie dostawy:</w:t>
      </w:r>
    </w:p>
    <w:p w14:paraId="34039C2B" w14:textId="6E018963" w:rsidR="00E37AC3" w:rsidRPr="00047918" w:rsidRDefault="007E0311" w:rsidP="005108F5">
      <w:pPr>
        <w:pStyle w:val="Teksttreci0"/>
        <w:numPr>
          <w:ilvl w:val="0"/>
          <w:numId w:val="16"/>
        </w:numPr>
        <w:tabs>
          <w:tab w:val="left" w:pos="358"/>
        </w:tabs>
        <w:spacing w:line="360" w:lineRule="auto"/>
        <w:ind w:left="1134" w:hanging="425"/>
        <w:rPr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k</w:t>
      </w:r>
      <w:r w:rsidR="00E37AC3" w:rsidRPr="00047918">
        <w:rPr>
          <w:rStyle w:val="Teksttreci"/>
          <w:rFonts w:ascii="Times New Roman" w:hAnsi="Times New Roman" w:cs="Times New Roman"/>
        </w:rPr>
        <w:t>arta gwarancyjna zawierająca:</w:t>
      </w:r>
    </w:p>
    <w:p w14:paraId="098AE974" w14:textId="77777777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uprawnienia użytkownika z tytułu gwarancji,</w:t>
      </w:r>
    </w:p>
    <w:p w14:paraId="312AB3B9" w14:textId="77777777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wykluczenia gwarancji,</w:t>
      </w:r>
    </w:p>
    <w:p w14:paraId="4E3D9CF8" w14:textId="3263A191" w:rsidR="00E37AC3" w:rsidRPr="00047918" w:rsidRDefault="00E37AC3" w:rsidP="005108F5">
      <w:pPr>
        <w:pStyle w:val="Teksttreci0"/>
        <w:numPr>
          <w:ilvl w:val="0"/>
          <w:numId w:val="21"/>
        </w:numPr>
        <w:tabs>
          <w:tab w:val="left" w:pos="1142"/>
        </w:tabs>
        <w:spacing w:line="360" w:lineRule="auto"/>
        <w:jc w:val="both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 xml:space="preserve">obowiązki użytkownika wynikające z gwarancji, tj. informacje o koniecznych </w:t>
      </w:r>
      <w:r w:rsidRPr="00047918">
        <w:rPr>
          <w:rStyle w:val="Teksttreci"/>
          <w:rFonts w:ascii="Times New Roman" w:hAnsi="Times New Roman" w:cs="Times New Roman"/>
        </w:rPr>
        <w:lastRenderedPageBreak/>
        <w:t>przeglądach stanu technicznego, ich częstotliwości w okresie gwarancji, a</w:t>
      </w:r>
      <w:r w:rsidR="007E0311" w:rsidRPr="00047918">
        <w:rPr>
          <w:rStyle w:val="Teksttreci"/>
          <w:rFonts w:ascii="Times New Roman" w:hAnsi="Times New Roman" w:cs="Times New Roman"/>
        </w:rPr>
        <w:t xml:space="preserve"> </w:t>
      </w:r>
      <w:r w:rsidRPr="00047918">
        <w:rPr>
          <w:rStyle w:val="Teksttreci"/>
          <w:rFonts w:ascii="Times New Roman" w:hAnsi="Times New Roman" w:cs="Times New Roman"/>
        </w:rPr>
        <w:t>także podmiotach, w których przegląd można wykonać (o ile producent/dy</w:t>
      </w:r>
      <w:r w:rsidR="007E0311" w:rsidRPr="00047918">
        <w:rPr>
          <w:rStyle w:val="Teksttreci"/>
          <w:rFonts w:ascii="Times New Roman" w:hAnsi="Times New Roman" w:cs="Times New Roman"/>
        </w:rPr>
        <w:t>strybutor sobie taki zastrzeże);</w:t>
      </w:r>
    </w:p>
    <w:p w14:paraId="2CBBAAFD" w14:textId="60423EC8" w:rsidR="00E31DF5" w:rsidRPr="00047918" w:rsidRDefault="007E0311" w:rsidP="005108F5">
      <w:pPr>
        <w:pStyle w:val="Teksttreci0"/>
        <w:numPr>
          <w:ilvl w:val="0"/>
          <w:numId w:val="16"/>
        </w:numPr>
        <w:tabs>
          <w:tab w:val="left" w:pos="378"/>
        </w:tabs>
        <w:spacing w:line="360" w:lineRule="auto"/>
        <w:ind w:left="1134" w:hanging="425"/>
        <w:rPr>
          <w:rStyle w:val="Teksttreci"/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i</w:t>
      </w:r>
      <w:r w:rsidR="00664AF1" w:rsidRPr="00047918">
        <w:rPr>
          <w:rStyle w:val="Teksttreci"/>
          <w:rFonts w:ascii="Times New Roman" w:hAnsi="Times New Roman" w:cs="Times New Roman"/>
        </w:rPr>
        <w:t>nstrukcja użytkowania w języku polskim.</w:t>
      </w:r>
    </w:p>
    <w:p w14:paraId="686F7770" w14:textId="77777777" w:rsidR="005108F5" w:rsidRPr="00047918" w:rsidRDefault="005108F5" w:rsidP="005108F5">
      <w:pPr>
        <w:pStyle w:val="Teksttreci0"/>
        <w:tabs>
          <w:tab w:val="left" w:pos="378"/>
        </w:tabs>
        <w:spacing w:line="360" w:lineRule="auto"/>
        <w:rPr>
          <w:rStyle w:val="Teksttreci"/>
          <w:rFonts w:ascii="Times New Roman" w:hAnsi="Times New Roman" w:cs="Times New Roman"/>
        </w:rPr>
      </w:pPr>
    </w:p>
    <w:p w14:paraId="369B7E08" w14:textId="6BAF21BD" w:rsidR="00E31DF5" w:rsidRPr="00047918" w:rsidRDefault="00664AF1" w:rsidP="00B52104">
      <w:pPr>
        <w:pStyle w:val="Teksttreci0"/>
        <w:numPr>
          <w:ilvl w:val="0"/>
          <w:numId w:val="1"/>
        </w:numPr>
        <w:shd w:val="clear" w:color="auto" w:fill="FFFFFF"/>
        <w:spacing w:line="360" w:lineRule="auto"/>
        <w:ind w:left="426" w:hanging="142"/>
        <w:jc w:val="both"/>
        <w:rPr>
          <w:rStyle w:val="Nagwek10"/>
          <w:rFonts w:ascii="Times New Roman" w:hAnsi="Times New Roman" w:cs="Times New Roman"/>
          <w:b w:val="0"/>
          <w:bCs w:val="0"/>
        </w:rPr>
      </w:pPr>
      <w:bookmarkStart w:id="5" w:name="bookmark9"/>
      <w:r w:rsidRPr="00047918">
        <w:rPr>
          <w:rStyle w:val="Nagwek10"/>
          <w:rFonts w:ascii="Times New Roman" w:hAnsi="Times New Roman" w:cs="Times New Roman"/>
        </w:rPr>
        <w:t>Wymagania gwarancyjne oraz wymagania w zakresie serwisowania:</w:t>
      </w:r>
      <w:bookmarkEnd w:id="5"/>
    </w:p>
    <w:p w14:paraId="38AE4466" w14:textId="0D32C0FF" w:rsidR="00877546" w:rsidRPr="00047918" w:rsidRDefault="00877546" w:rsidP="005108F5">
      <w:pPr>
        <w:pStyle w:val="Nagwek11"/>
        <w:keepNext/>
        <w:keepLines/>
        <w:tabs>
          <w:tab w:val="left" w:pos="378"/>
        </w:tabs>
        <w:spacing w:line="360" w:lineRule="auto"/>
        <w:rPr>
          <w:rFonts w:ascii="Times New Roman" w:hAnsi="Times New Roman" w:cs="Times New Roman"/>
          <w:b w:val="0"/>
        </w:rPr>
      </w:pPr>
      <w:r w:rsidRPr="00047918">
        <w:rPr>
          <w:rFonts w:ascii="Times New Roman" w:hAnsi="Times New Roman" w:cs="Times New Roman"/>
        </w:rPr>
        <w:tab/>
      </w:r>
      <w:r w:rsidRPr="00047918">
        <w:rPr>
          <w:rFonts w:ascii="Times New Roman" w:hAnsi="Times New Roman" w:cs="Times New Roman"/>
          <w:b w:val="0"/>
        </w:rPr>
        <w:t>Wykonawca udzieli zamawiającemu gwarancji na:</w:t>
      </w:r>
    </w:p>
    <w:p w14:paraId="063ED5BF" w14:textId="343972ED" w:rsidR="00E31DF5" w:rsidRPr="00047918" w:rsidRDefault="00877546" w:rsidP="005108F5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rPr>
          <w:rStyle w:val="Teksttreci"/>
          <w:rFonts w:ascii="Times New Roman" w:hAnsi="Times New Roman" w:cs="Times New Roman"/>
          <w:bCs/>
        </w:rPr>
      </w:pPr>
      <w:r w:rsidRPr="00047918">
        <w:rPr>
          <w:rStyle w:val="Teksttreci"/>
          <w:rFonts w:ascii="Times New Roman" w:hAnsi="Times New Roman" w:cs="Times New Roman"/>
        </w:rPr>
        <w:t>okres użytkowania</w:t>
      </w:r>
      <w:r w:rsidR="00AF1EA3" w:rsidRPr="00047918">
        <w:rPr>
          <w:rFonts w:ascii="Times New Roman" w:hAnsi="Times New Roman" w:cs="Times New Roman"/>
          <w:bCs/>
        </w:rPr>
        <w:t xml:space="preserve">: </w:t>
      </w:r>
      <w:r w:rsidRPr="00047918">
        <w:rPr>
          <w:rStyle w:val="Teksttreci"/>
          <w:rFonts w:ascii="Times New Roman" w:hAnsi="Times New Roman" w:cs="Times New Roman"/>
        </w:rPr>
        <w:t xml:space="preserve">co najmniej </w:t>
      </w:r>
      <w:r w:rsidR="00B50958" w:rsidRPr="00047918">
        <w:rPr>
          <w:rFonts w:ascii="Times New Roman" w:hAnsi="Times New Roman" w:cs="Times New Roman"/>
        </w:rPr>
        <w:t>5</w:t>
      </w:r>
      <w:r w:rsidR="00AF1EA3" w:rsidRPr="00047918">
        <w:rPr>
          <w:rFonts w:ascii="Times New Roman" w:hAnsi="Times New Roman" w:cs="Times New Roman"/>
        </w:rPr>
        <w:t xml:space="preserve"> </w:t>
      </w:r>
      <w:r w:rsidRPr="00047918">
        <w:rPr>
          <w:rFonts w:ascii="Times New Roman" w:hAnsi="Times New Roman" w:cs="Times New Roman"/>
        </w:rPr>
        <w:t>lat od daty odbioru przedmiotu umowy</w:t>
      </w:r>
      <w:r w:rsidRPr="00047918">
        <w:rPr>
          <w:rStyle w:val="Teksttreci"/>
          <w:rFonts w:ascii="Times New Roman" w:hAnsi="Times New Roman" w:cs="Times New Roman"/>
        </w:rPr>
        <w:t>,</w:t>
      </w:r>
    </w:p>
    <w:p w14:paraId="54249CA1" w14:textId="4EE313C6" w:rsidR="00877546" w:rsidRDefault="00877546" w:rsidP="005108F5">
      <w:pPr>
        <w:pStyle w:val="Teksttreci0"/>
        <w:numPr>
          <w:ilvl w:val="0"/>
          <w:numId w:val="12"/>
        </w:numPr>
        <w:tabs>
          <w:tab w:val="left" w:pos="1065"/>
        </w:tabs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047918">
        <w:rPr>
          <w:rStyle w:val="Teksttreci"/>
          <w:rFonts w:ascii="Times New Roman" w:hAnsi="Times New Roman" w:cs="Times New Roman"/>
        </w:rPr>
        <w:t>o</w:t>
      </w:r>
      <w:r w:rsidRPr="00047918">
        <w:rPr>
          <w:rFonts w:ascii="Times New Roman" w:hAnsi="Times New Roman" w:cs="Times New Roman"/>
        </w:rPr>
        <w:t>kres przechowywania:</w:t>
      </w:r>
      <w:r w:rsidR="00AF1EA3" w:rsidRPr="00047918">
        <w:rPr>
          <w:rFonts w:ascii="Times New Roman" w:hAnsi="Times New Roman" w:cs="Times New Roman"/>
        </w:rPr>
        <w:t xml:space="preserve"> </w:t>
      </w:r>
      <w:r w:rsidRPr="00047918">
        <w:rPr>
          <w:rFonts w:ascii="Times New Roman" w:hAnsi="Times New Roman" w:cs="Times New Roman"/>
        </w:rPr>
        <w:t>co najmniej 15 lat od daty odbioru przedmiotu umowy (w</w:t>
      </w:r>
      <w:r w:rsidR="006E7C20" w:rsidRPr="00047918">
        <w:rPr>
          <w:rFonts w:ascii="Times New Roman" w:hAnsi="Times New Roman" w:cs="Times New Roman"/>
        </w:rPr>
        <w:t> </w:t>
      </w:r>
      <w:r w:rsidRPr="00047918">
        <w:rPr>
          <w:rFonts w:ascii="Times New Roman" w:hAnsi="Times New Roman" w:cs="Times New Roman"/>
        </w:rPr>
        <w:t>opakowaniu fabrycznym),</w:t>
      </w:r>
    </w:p>
    <w:p w14:paraId="684F1F5A" w14:textId="574C8CC9" w:rsidR="00047918" w:rsidRDefault="00047918" w:rsidP="00047918">
      <w:pPr>
        <w:pStyle w:val="Teksttreci0"/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A7111B" w14:textId="2F1C39F0" w:rsidR="00047918" w:rsidRPr="006D35A4" w:rsidRDefault="00047918" w:rsidP="00047918">
      <w:pPr>
        <w:pStyle w:val="Teksttreci0"/>
        <w:numPr>
          <w:ilvl w:val="0"/>
          <w:numId w:val="1"/>
        </w:numPr>
        <w:tabs>
          <w:tab w:val="left" w:pos="1065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</w:rPr>
      </w:pPr>
      <w:r w:rsidRPr="006D35A4">
        <w:rPr>
          <w:rFonts w:ascii="Times New Roman" w:hAnsi="Times New Roman" w:cs="Times New Roman"/>
          <w:b/>
        </w:rPr>
        <w:t>Wymogi Formalne</w:t>
      </w:r>
      <w:r>
        <w:rPr>
          <w:rFonts w:ascii="Times New Roman" w:hAnsi="Times New Roman" w:cs="Times New Roman"/>
          <w:b/>
        </w:rPr>
        <w:t>:</w:t>
      </w:r>
    </w:p>
    <w:p w14:paraId="3D4839FC" w14:textId="07153A06" w:rsidR="00047918" w:rsidRDefault="00047918" w:rsidP="00047918">
      <w:pPr>
        <w:pStyle w:val="Akapitzlist"/>
        <w:widowControl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 xml:space="preserve">Realizacja dostawy w ciągu </w:t>
      </w:r>
      <w:r>
        <w:rPr>
          <w:rFonts w:ascii="Times New Roman" w:hAnsi="Times New Roman" w:cs="Times New Roman"/>
        </w:rPr>
        <w:t>20</w:t>
      </w:r>
      <w:r w:rsidRPr="001238FF">
        <w:rPr>
          <w:rFonts w:ascii="Times New Roman" w:hAnsi="Times New Roman" w:cs="Times New Roman"/>
        </w:rPr>
        <w:t xml:space="preserve"> dni od daty </w:t>
      </w:r>
      <w:r w:rsidR="00C272E5">
        <w:rPr>
          <w:rFonts w:ascii="Times New Roman" w:hAnsi="Times New Roman" w:cs="Times New Roman"/>
        </w:rPr>
        <w:t xml:space="preserve">złożenia </w:t>
      </w:r>
      <w:r w:rsidRPr="001238FF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;</w:t>
      </w:r>
    </w:p>
    <w:p w14:paraId="16E55815" w14:textId="77777777" w:rsidR="00047918" w:rsidRPr="001238FF" w:rsidRDefault="00047918" w:rsidP="00047918">
      <w:pPr>
        <w:pStyle w:val="Akapitzlist"/>
        <w:widowControl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</w:rPr>
      </w:pPr>
      <w:r w:rsidRPr="001238FF">
        <w:rPr>
          <w:rFonts w:ascii="Times New Roman" w:hAnsi="Times New Roman" w:cs="Times New Roman"/>
        </w:rPr>
        <w:t>Realizacja zakupu z odroczonym terminem płatności do 21 dni od otrzymania prawidłowo wystawionej faktury i odebraniu towaru bez uwag i zastrzeżeń.</w:t>
      </w:r>
    </w:p>
    <w:p w14:paraId="2EC1EA38" w14:textId="53B6AE1C" w:rsidR="00047918" w:rsidRPr="00047918" w:rsidRDefault="00047918" w:rsidP="00047918">
      <w:pPr>
        <w:pStyle w:val="Teksttreci0"/>
        <w:tabs>
          <w:tab w:val="left" w:pos="106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047918" w:rsidRPr="00047918">
      <w:headerReference w:type="default" r:id="rId8"/>
      <w:footerReference w:type="default" r:id="rId9"/>
      <w:pgSz w:w="11900" w:h="16840"/>
      <w:pgMar w:top="1273" w:right="1266" w:bottom="980" w:left="795" w:header="0" w:footer="552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BADC5" w16cid:durableId="28E4DA05"/>
  <w16cid:commentId w16cid:paraId="48C338FC" w16cid:durableId="28E4DA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1FD5" w14:textId="77777777" w:rsidR="00DA0B08" w:rsidRDefault="00DA0B08">
      <w:r>
        <w:separator/>
      </w:r>
    </w:p>
  </w:endnote>
  <w:endnote w:type="continuationSeparator" w:id="0">
    <w:p w14:paraId="64D66152" w14:textId="77777777" w:rsidR="00DA0B08" w:rsidRDefault="00DA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492885"/>
      <w:docPartObj>
        <w:docPartGallery w:val="Page Numbers (Bottom of Page)"/>
        <w:docPartUnique/>
      </w:docPartObj>
    </w:sdtPr>
    <w:sdtEndPr/>
    <w:sdtContent>
      <w:p w14:paraId="3E37112B" w14:textId="38559292" w:rsidR="008320A5" w:rsidRDefault="00832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7A">
          <w:rPr>
            <w:noProof/>
          </w:rPr>
          <w:t>2</w:t>
        </w:r>
        <w:r>
          <w:fldChar w:fldCharType="end"/>
        </w:r>
      </w:p>
    </w:sdtContent>
  </w:sdt>
  <w:p w14:paraId="7D5D69F8" w14:textId="77777777" w:rsidR="008320A5" w:rsidRDefault="0083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469E" w14:textId="77777777" w:rsidR="00DA0B08" w:rsidRDefault="00DA0B08"/>
  </w:footnote>
  <w:footnote w:type="continuationSeparator" w:id="0">
    <w:p w14:paraId="41561D4D" w14:textId="77777777" w:rsidR="00DA0B08" w:rsidRDefault="00DA0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1B70" w14:textId="77777777" w:rsidR="00E53D50" w:rsidRDefault="00E53D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C70"/>
    <w:multiLevelType w:val="hybridMultilevel"/>
    <w:tmpl w:val="2B3AA548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05CC0353"/>
    <w:multiLevelType w:val="hybridMultilevel"/>
    <w:tmpl w:val="7A9659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49612C"/>
    <w:multiLevelType w:val="multilevel"/>
    <w:tmpl w:val="5364800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A6F0C"/>
    <w:multiLevelType w:val="hybridMultilevel"/>
    <w:tmpl w:val="DB20F26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FF3C4D"/>
    <w:multiLevelType w:val="hybridMultilevel"/>
    <w:tmpl w:val="334AE43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 w15:restartNumberingAfterBreak="0">
    <w:nsid w:val="10C32F1C"/>
    <w:multiLevelType w:val="hybridMultilevel"/>
    <w:tmpl w:val="20C0A6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3D7899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650C5D"/>
    <w:multiLevelType w:val="multilevel"/>
    <w:tmpl w:val="EADA40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F18A4"/>
    <w:multiLevelType w:val="hybridMultilevel"/>
    <w:tmpl w:val="0C847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3059FF"/>
    <w:multiLevelType w:val="hybridMultilevel"/>
    <w:tmpl w:val="5680BE3C"/>
    <w:lvl w:ilvl="0" w:tplc="245E6D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6F46CB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24EB0F88"/>
    <w:multiLevelType w:val="hybridMultilevel"/>
    <w:tmpl w:val="30324D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CB0B01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B227427"/>
    <w:multiLevelType w:val="hybridMultilevel"/>
    <w:tmpl w:val="261C6F8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655DF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35774CAE"/>
    <w:multiLevelType w:val="hybridMultilevel"/>
    <w:tmpl w:val="C3284996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363D066F"/>
    <w:multiLevelType w:val="hybridMultilevel"/>
    <w:tmpl w:val="1A8CD5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7341573"/>
    <w:multiLevelType w:val="hybridMultilevel"/>
    <w:tmpl w:val="1D20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84A"/>
    <w:multiLevelType w:val="hybridMultilevel"/>
    <w:tmpl w:val="9EF211A6"/>
    <w:lvl w:ilvl="0" w:tplc="877041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86F8D"/>
    <w:multiLevelType w:val="hybridMultilevel"/>
    <w:tmpl w:val="8E50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F4E"/>
    <w:multiLevelType w:val="hybridMultilevel"/>
    <w:tmpl w:val="42E6F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54D53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4F540994"/>
    <w:multiLevelType w:val="multilevel"/>
    <w:tmpl w:val="42540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34FC7"/>
    <w:multiLevelType w:val="multilevel"/>
    <w:tmpl w:val="EE3400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B771C"/>
    <w:multiLevelType w:val="hybridMultilevel"/>
    <w:tmpl w:val="6A1890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4057BAB"/>
    <w:multiLevelType w:val="multilevel"/>
    <w:tmpl w:val="64EE97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8B0C3D"/>
    <w:multiLevelType w:val="hybridMultilevel"/>
    <w:tmpl w:val="E0E442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BF04F7"/>
    <w:multiLevelType w:val="hybridMultilevel"/>
    <w:tmpl w:val="4DCE49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B6208F4"/>
    <w:multiLevelType w:val="hybridMultilevel"/>
    <w:tmpl w:val="6FB0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427"/>
    <w:multiLevelType w:val="hybridMultilevel"/>
    <w:tmpl w:val="EC24A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C558F6"/>
    <w:multiLevelType w:val="hybridMultilevel"/>
    <w:tmpl w:val="30384A8A"/>
    <w:lvl w:ilvl="0" w:tplc="1F021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8CD"/>
    <w:multiLevelType w:val="hybridMultilevel"/>
    <w:tmpl w:val="D0921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557E"/>
    <w:multiLevelType w:val="hybridMultilevel"/>
    <w:tmpl w:val="231A0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BB5BA2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 w15:restartNumberingAfterBreak="0">
    <w:nsid w:val="66CC61BC"/>
    <w:multiLevelType w:val="hybridMultilevel"/>
    <w:tmpl w:val="7B56119E"/>
    <w:lvl w:ilvl="0" w:tplc="87704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A0A31"/>
    <w:multiLevelType w:val="multilevel"/>
    <w:tmpl w:val="0E8EAEE0"/>
    <w:lvl w:ilvl="0">
      <w:start w:val="1"/>
      <w:numFmt w:val="decimal"/>
      <w:lvlText w:val="3.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39222C"/>
    <w:multiLevelType w:val="hybridMultilevel"/>
    <w:tmpl w:val="DD66246C"/>
    <w:lvl w:ilvl="0" w:tplc="09E045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B1F486C"/>
    <w:multiLevelType w:val="multilevel"/>
    <w:tmpl w:val="598E1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CC3A35"/>
    <w:multiLevelType w:val="hybridMultilevel"/>
    <w:tmpl w:val="72AA81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705002"/>
    <w:multiLevelType w:val="multilevel"/>
    <w:tmpl w:val="59FCA1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616F2"/>
    <w:multiLevelType w:val="multilevel"/>
    <w:tmpl w:val="01A45A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A6001"/>
    <w:multiLevelType w:val="multilevel"/>
    <w:tmpl w:val="C38208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2919A6"/>
    <w:multiLevelType w:val="multilevel"/>
    <w:tmpl w:val="72941A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413188"/>
    <w:multiLevelType w:val="hybridMultilevel"/>
    <w:tmpl w:val="DD4EA9EA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44" w15:restartNumberingAfterBreak="0">
    <w:nsid w:val="7BDB58B0"/>
    <w:multiLevelType w:val="hybridMultilevel"/>
    <w:tmpl w:val="497A614C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2"/>
  </w:num>
  <w:num w:numId="5">
    <w:abstractNumId w:val="42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"/>
  </w:num>
  <w:num w:numId="11">
    <w:abstractNumId w:val="41"/>
  </w:num>
  <w:num w:numId="12">
    <w:abstractNumId w:val="31"/>
  </w:num>
  <w:num w:numId="13">
    <w:abstractNumId w:val="32"/>
  </w:num>
  <w:num w:numId="14">
    <w:abstractNumId w:val="19"/>
  </w:num>
  <w:num w:numId="15">
    <w:abstractNumId w:val="11"/>
  </w:num>
  <w:num w:numId="16">
    <w:abstractNumId w:val="24"/>
  </w:num>
  <w:num w:numId="17">
    <w:abstractNumId w:val="3"/>
  </w:num>
  <w:num w:numId="18">
    <w:abstractNumId w:val="29"/>
  </w:num>
  <w:num w:numId="19">
    <w:abstractNumId w:val="10"/>
  </w:num>
  <w:num w:numId="20">
    <w:abstractNumId w:val="17"/>
  </w:num>
  <w:num w:numId="21">
    <w:abstractNumId w:val="20"/>
  </w:num>
  <w:num w:numId="22">
    <w:abstractNumId w:val="8"/>
  </w:num>
  <w:num w:numId="23">
    <w:abstractNumId w:val="43"/>
  </w:num>
  <w:num w:numId="24">
    <w:abstractNumId w:val="21"/>
  </w:num>
  <w:num w:numId="25">
    <w:abstractNumId w:val="14"/>
  </w:num>
  <w:num w:numId="26">
    <w:abstractNumId w:val="6"/>
  </w:num>
  <w:num w:numId="27">
    <w:abstractNumId w:val="33"/>
  </w:num>
  <w:num w:numId="28">
    <w:abstractNumId w:val="28"/>
  </w:num>
  <w:num w:numId="29">
    <w:abstractNumId w:val="34"/>
  </w:num>
  <w:num w:numId="30">
    <w:abstractNumId w:val="5"/>
  </w:num>
  <w:num w:numId="31">
    <w:abstractNumId w:val="44"/>
  </w:num>
  <w:num w:numId="32">
    <w:abstractNumId w:val="9"/>
  </w:num>
  <w:num w:numId="33">
    <w:abstractNumId w:val="15"/>
  </w:num>
  <w:num w:numId="34">
    <w:abstractNumId w:val="0"/>
  </w:num>
  <w:num w:numId="35">
    <w:abstractNumId w:val="18"/>
  </w:num>
  <w:num w:numId="36">
    <w:abstractNumId w:val="1"/>
  </w:num>
  <w:num w:numId="37">
    <w:abstractNumId w:val="4"/>
  </w:num>
  <w:num w:numId="38">
    <w:abstractNumId w:val="13"/>
  </w:num>
  <w:num w:numId="39">
    <w:abstractNumId w:val="36"/>
  </w:num>
  <w:num w:numId="40">
    <w:abstractNumId w:val="27"/>
  </w:num>
  <w:num w:numId="41">
    <w:abstractNumId w:val="16"/>
  </w:num>
  <w:num w:numId="42">
    <w:abstractNumId w:val="26"/>
  </w:num>
  <w:num w:numId="43">
    <w:abstractNumId w:val="12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5"/>
    <w:rsid w:val="00011C03"/>
    <w:rsid w:val="0004222F"/>
    <w:rsid w:val="00047918"/>
    <w:rsid w:val="00052748"/>
    <w:rsid w:val="00056771"/>
    <w:rsid w:val="0006491A"/>
    <w:rsid w:val="0007747E"/>
    <w:rsid w:val="000861DA"/>
    <w:rsid w:val="000956F2"/>
    <w:rsid w:val="0009797A"/>
    <w:rsid w:val="000A0B35"/>
    <w:rsid w:val="000B5229"/>
    <w:rsid w:val="000C2F6B"/>
    <w:rsid w:val="000C4AF2"/>
    <w:rsid w:val="000D5CE0"/>
    <w:rsid w:val="000F5B87"/>
    <w:rsid w:val="00101507"/>
    <w:rsid w:val="00125B07"/>
    <w:rsid w:val="00141E74"/>
    <w:rsid w:val="0014677D"/>
    <w:rsid w:val="00152E89"/>
    <w:rsid w:val="00164325"/>
    <w:rsid w:val="001A3A84"/>
    <w:rsid w:val="001C55C3"/>
    <w:rsid w:val="001D6213"/>
    <w:rsid w:val="001F3B7C"/>
    <w:rsid w:val="0023311A"/>
    <w:rsid w:val="00233AE6"/>
    <w:rsid w:val="002351DD"/>
    <w:rsid w:val="00265293"/>
    <w:rsid w:val="00296632"/>
    <w:rsid w:val="003072D5"/>
    <w:rsid w:val="00317399"/>
    <w:rsid w:val="00317E65"/>
    <w:rsid w:val="003207FD"/>
    <w:rsid w:val="00322662"/>
    <w:rsid w:val="00351A19"/>
    <w:rsid w:val="00362344"/>
    <w:rsid w:val="003C7854"/>
    <w:rsid w:val="003D1926"/>
    <w:rsid w:val="003D55CB"/>
    <w:rsid w:val="003F7929"/>
    <w:rsid w:val="0042477C"/>
    <w:rsid w:val="004410D2"/>
    <w:rsid w:val="00462162"/>
    <w:rsid w:val="004B5FE3"/>
    <w:rsid w:val="005108F5"/>
    <w:rsid w:val="005751AA"/>
    <w:rsid w:val="005806F2"/>
    <w:rsid w:val="00583E4B"/>
    <w:rsid w:val="00594C37"/>
    <w:rsid w:val="005A6F73"/>
    <w:rsid w:val="00602006"/>
    <w:rsid w:val="006139C5"/>
    <w:rsid w:val="00626426"/>
    <w:rsid w:val="0063038E"/>
    <w:rsid w:val="0063536F"/>
    <w:rsid w:val="00664AF1"/>
    <w:rsid w:val="006672E4"/>
    <w:rsid w:val="0067226E"/>
    <w:rsid w:val="00687E6C"/>
    <w:rsid w:val="006970A7"/>
    <w:rsid w:val="006A193F"/>
    <w:rsid w:val="006B6A5D"/>
    <w:rsid w:val="006C2E06"/>
    <w:rsid w:val="006E7C20"/>
    <w:rsid w:val="006F0EF0"/>
    <w:rsid w:val="00715816"/>
    <w:rsid w:val="00747468"/>
    <w:rsid w:val="00760863"/>
    <w:rsid w:val="00796C42"/>
    <w:rsid w:val="007E0311"/>
    <w:rsid w:val="00823D0A"/>
    <w:rsid w:val="008320A5"/>
    <w:rsid w:val="00877546"/>
    <w:rsid w:val="00894210"/>
    <w:rsid w:val="008A226C"/>
    <w:rsid w:val="008B25AC"/>
    <w:rsid w:val="00920265"/>
    <w:rsid w:val="00926CA9"/>
    <w:rsid w:val="00940C82"/>
    <w:rsid w:val="00961E9E"/>
    <w:rsid w:val="00961FD2"/>
    <w:rsid w:val="00985934"/>
    <w:rsid w:val="009A3189"/>
    <w:rsid w:val="009D1BB9"/>
    <w:rsid w:val="009D7725"/>
    <w:rsid w:val="009F7DBD"/>
    <w:rsid w:val="00A337E5"/>
    <w:rsid w:val="00A4752A"/>
    <w:rsid w:val="00A61322"/>
    <w:rsid w:val="00A720EA"/>
    <w:rsid w:val="00A74FD2"/>
    <w:rsid w:val="00A84A39"/>
    <w:rsid w:val="00AA5222"/>
    <w:rsid w:val="00AD35AB"/>
    <w:rsid w:val="00AE6410"/>
    <w:rsid w:val="00AF1EA3"/>
    <w:rsid w:val="00AF3F7B"/>
    <w:rsid w:val="00B4372D"/>
    <w:rsid w:val="00B50958"/>
    <w:rsid w:val="00B52104"/>
    <w:rsid w:val="00B71656"/>
    <w:rsid w:val="00BD2EB8"/>
    <w:rsid w:val="00BE14C3"/>
    <w:rsid w:val="00C272E5"/>
    <w:rsid w:val="00C355B3"/>
    <w:rsid w:val="00C6380F"/>
    <w:rsid w:val="00C71331"/>
    <w:rsid w:val="00C81F10"/>
    <w:rsid w:val="00CA06A2"/>
    <w:rsid w:val="00CB7DE5"/>
    <w:rsid w:val="00CC0C55"/>
    <w:rsid w:val="00CE4311"/>
    <w:rsid w:val="00CE73EE"/>
    <w:rsid w:val="00CF0230"/>
    <w:rsid w:val="00D72B90"/>
    <w:rsid w:val="00D9308C"/>
    <w:rsid w:val="00D934A0"/>
    <w:rsid w:val="00DA0B08"/>
    <w:rsid w:val="00DD5E83"/>
    <w:rsid w:val="00DF1204"/>
    <w:rsid w:val="00DF7FCC"/>
    <w:rsid w:val="00E31DF5"/>
    <w:rsid w:val="00E37AC3"/>
    <w:rsid w:val="00E4116B"/>
    <w:rsid w:val="00E4533F"/>
    <w:rsid w:val="00E53D50"/>
    <w:rsid w:val="00EC0E2F"/>
    <w:rsid w:val="00EC1BAD"/>
    <w:rsid w:val="00ED687F"/>
    <w:rsid w:val="00EF1D24"/>
    <w:rsid w:val="00F308C8"/>
    <w:rsid w:val="00F5433B"/>
    <w:rsid w:val="00F64D73"/>
    <w:rsid w:val="00FB1385"/>
    <w:rsid w:val="00FB625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645B"/>
  <w15:docId w15:val="{D3F74374-904A-4B24-B56C-4F4E16C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C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2E8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76" w:lineRule="auto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E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11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38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8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8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D7725"/>
    <w:pPr>
      <w:ind w:left="720"/>
      <w:contextualSpacing/>
    </w:pPr>
  </w:style>
  <w:style w:type="paragraph" w:styleId="Poprawka">
    <w:name w:val="Revision"/>
    <w:hidden/>
    <w:uiPriority w:val="99"/>
    <w:semiHidden/>
    <w:rsid w:val="00322662"/>
    <w:pPr>
      <w:widowControl/>
    </w:pPr>
    <w:rPr>
      <w:color w:val="000000"/>
    </w:rPr>
  </w:style>
  <w:style w:type="character" w:customStyle="1" w:styleId="hgkelc">
    <w:name w:val="hgkelc"/>
    <w:basedOn w:val="Domylnaczcionkaakapitu"/>
    <w:rsid w:val="009D1BB9"/>
  </w:style>
  <w:style w:type="character" w:styleId="Pogrubienie">
    <w:name w:val="Strong"/>
    <w:basedOn w:val="Domylnaczcionkaakapitu"/>
    <w:uiPriority w:val="22"/>
    <w:qFormat/>
    <w:rsid w:val="000D5CE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52E8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0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07E4-C144-4C8F-B61B-48E08220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j.zadworny</dc:creator>
  <cp:keywords/>
  <cp:lastModifiedBy>Monika Grzybowska</cp:lastModifiedBy>
  <cp:revision>17</cp:revision>
  <dcterms:created xsi:type="dcterms:W3CDTF">2023-10-17T09:30:00Z</dcterms:created>
  <dcterms:modified xsi:type="dcterms:W3CDTF">2023-10-26T12:12:00Z</dcterms:modified>
</cp:coreProperties>
</file>