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E60C63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17 października 2023 r.</w:t>
      </w:r>
      <w:bookmarkEnd w:id="1"/>
    </w:p>
    <w:p w:rsidR="00170139" w:rsidRDefault="00E60C63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WRPS-II.431.1.14.2023</w:t>
      </w:r>
      <w:bookmarkEnd w:id="2"/>
      <w:r>
        <w:rPr>
          <w:sz w:val="24"/>
          <w:szCs w:val="24"/>
        </w:rPr>
        <w:t>.IM</w:t>
      </w:r>
    </w:p>
    <w:p w:rsidR="00F84035" w:rsidRDefault="00B9395A"/>
    <w:p w:rsidR="00170139" w:rsidRDefault="00B9395A"/>
    <w:p w:rsidR="00550793" w:rsidRPr="00550793" w:rsidRDefault="00E60C63" w:rsidP="00550793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b/>
          <w:bCs/>
          <w:kern w:val="0"/>
          <w:sz w:val="24"/>
          <w:szCs w:val="24"/>
          <w:lang w:eastAsia="pl-PL"/>
        </w:rPr>
      </w:pPr>
      <w:r w:rsidRPr="00550793">
        <w:rPr>
          <w:b/>
          <w:bCs/>
          <w:kern w:val="0"/>
          <w:sz w:val="24"/>
          <w:szCs w:val="24"/>
          <w:lang w:eastAsia="pl-PL"/>
        </w:rPr>
        <w:t>MK-</w:t>
      </w:r>
      <w:proofErr w:type="spellStart"/>
      <w:r w:rsidRPr="00550793">
        <w:rPr>
          <w:b/>
          <w:bCs/>
          <w:kern w:val="0"/>
          <w:sz w:val="24"/>
          <w:szCs w:val="24"/>
          <w:lang w:eastAsia="pl-PL"/>
        </w:rPr>
        <w:t>Medica</w:t>
      </w:r>
      <w:proofErr w:type="spellEnd"/>
      <w:r w:rsidRPr="00550793">
        <w:rPr>
          <w:b/>
          <w:bCs/>
          <w:kern w:val="0"/>
          <w:sz w:val="24"/>
          <w:szCs w:val="24"/>
          <w:lang w:eastAsia="pl-PL"/>
        </w:rPr>
        <w:t xml:space="preserve"> Spółka z o. o. spółka komandytowa</w:t>
      </w:r>
    </w:p>
    <w:p w:rsidR="00550793" w:rsidRPr="00550793" w:rsidRDefault="00E60C63" w:rsidP="00550793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b/>
          <w:bCs/>
          <w:kern w:val="0"/>
          <w:sz w:val="24"/>
          <w:szCs w:val="24"/>
          <w:lang w:eastAsia="pl-PL"/>
        </w:rPr>
      </w:pPr>
      <w:r w:rsidRPr="00550793">
        <w:rPr>
          <w:b/>
          <w:bCs/>
          <w:kern w:val="0"/>
          <w:sz w:val="24"/>
          <w:szCs w:val="24"/>
          <w:lang w:eastAsia="pl-PL"/>
        </w:rPr>
        <w:t>Podmiot prowadzący placówkę</w:t>
      </w:r>
    </w:p>
    <w:p w:rsidR="00550793" w:rsidRPr="00550793" w:rsidRDefault="00E60C63" w:rsidP="00550793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b/>
          <w:kern w:val="0"/>
          <w:sz w:val="24"/>
          <w:szCs w:val="24"/>
          <w:lang w:eastAsia="pl-PL"/>
        </w:rPr>
      </w:pPr>
      <w:r w:rsidRPr="00550793">
        <w:rPr>
          <w:b/>
          <w:bCs/>
          <w:kern w:val="0"/>
          <w:sz w:val="24"/>
          <w:szCs w:val="24"/>
          <w:lang w:eastAsia="pl-PL"/>
        </w:rPr>
        <w:t>pn.</w:t>
      </w:r>
      <w:r w:rsidRPr="00550793">
        <w:rPr>
          <w:b/>
          <w:kern w:val="0"/>
          <w:sz w:val="24"/>
          <w:szCs w:val="24"/>
          <w:lang w:eastAsia="pl-PL"/>
        </w:rPr>
        <w:t xml:space="preserve"> Willa Milanówek Rezydencja Seniora </w:t>
      </w:r>
    </w:p>
    <w:p w:rsidR="00550793" w:rsidRPr="00550793" w:rsidRDefault="00E60C63" w:rsidP="00550793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b/>
          <w:kern w:val="0"/>
          <w:sz w:val="24"/>
          <w:szCs w:val="24"/>
          <w:lang w:eastAsia="pl-PL"/>
        </w:rPr>
      </w:pPr>
      <w:r w:rsidRPr="00550793">
        <w:rPr>
          <w:b/>
          <w:kern w:val="0"/>
          <w:sz w:val="24"/>
          <w:szCs w:val="24"/>
          <w:lang w:eastAsia="pl-PL"/>
        </w:rPr>
        <w:t>ul. Warszawska 1A</w:t>
      </w:r>
    </w:p>
    <w:p w:rsidR="00550793" w:rsidRPr="00550793" w:rsidRDefault="00E60C63" w:rsidP="00550793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kern w:val="0"/>
          <w:sz w:val="24"/>
          <w:szCs w:val="24"/>
          <w:lang w:eastAsia="pl-PL"/>
        </w:rPr>
      </w:pPr>
      <w:r>
        <w:rPr>
          <w:b/>
          <w:kern w:val="0"/>
          <w:sz w:val="24"/>
          <w:szCs w:val="24"/>
          <w:lang w:eastAsia="pl-PL"/>
        </w:rPr>
        <w:t xml:space="preserve">05-822 </w:t>
      </w:r>
      <w:r w:rsidRPr="00550793">
        <w:rPr>
          <w:b/>
          <w:kern w:val="0"/>
          <w:sz w:val="24"/>
          <w:szCs w:val="24"/>
          <w:lang w:eastAsia="pl-PL"/>
        </w:rPr>
        <w:t>Milanówek</w:t>
      </w:r>
    </w:p>
    <w:p w:rsidR="00550793" w:rsidRPr="00550793" w:rsidRDefault="00B9395A" w:rsidP="00550793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</w:p>
    <w:p w:rsidR="00550793" w:rsidRPr="00550793" w:rsidRDefault="00E60C63" w:rsidP="00550793">
      <w:pPr>
        <w:suppressAutoHyphens w:val="0"/>
        <w:spacing w:line="360" w:lineRule="auto"/>
        <w:jc w:val="center"/>
        <w:rPr>
          <w:kern w:val="0"/>
          <w:sz w:val="24"/>
          <w:lang w:eastAsia="pl-PL"/>
        </w:rPr>
      </w:pPr>
      <w:r>
        <w:rPr>
          <w:kern w:val="0"/>
          <w:sz w:val="24"/>
          <w:szCs w:val="24"/>
          <w:lang w:eastAsia="pl-PL"/>
        </w:rPr>
        <w:t>ZALECENIA</w:t>
      </w:r>
      <w:r w:rsidRPr="00550793">
        <w:rPr>
          <w:kern w:val="0"/>
          <w:sz w:val="24"/>
          <w:szCs w:val="24"/>
          <w:lang w:eastAsia="pl-PL"/>
        </w:rPr>
        <w:t xml:space="preserve"> POKONTROLNE</w:t>
      </w:r>
    </w:p>
    <w:p w:rsidR="00550793" w:rsidRPr="00550793" w:rsidRDefault="00B9395A" w:rsidP="0055079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550793">
        <w:rPr>
          <w:bCs/>
          <w:color w:val="000000"/>
          <w:kern w:val="0"/>
          <w:sz w:val="24"/>
          <w:szCs w:val="24"/>
          <w:lang w:eastAsia="pl-PL"/>
        </w:rPr>
        <w:t xml:space="preserve">Zgodnie z wpisem do rejestru placówek zapewniających całodobową opiekę prowadzonym przez Wojewodę Mazowieckiego podmiotem prowadzącym placówkę pn. </w:t>
      </w:r>
      <w:r w:rsidRPr="00550793">
        <w:rPr>
          <w:kern w:val="0"/>
          <w:sz w:val="24"/>
          <w:szCs w:val="24"/>
          <w:lang w:eastAsia="pl-PL"/>
        </w:rPr>
        <w:t xml:space="preserve">Willa Milanówek Rezydencja Seniora w Milanówku, przy ul. Warszawskiej 1A jest </w:t>
      </w:r>
      <w:r w:rsidRPr="00550793">
        <w:rPr>
          <w:bCs/>
          <w:kern w:val="0"/>
          <w:sz w:val="24"/>
          <w:szCs w:val="24"/>
          <w:lang w:eastAsia="pl-PL"/>
        </w:rPr>
        <w:t>MK-</w:t>
      </w:r>
      <w:proofErr w:type="spellStart"/>
      <w:r w:rsidRPr="00550793">
        <w:rPr>
          <w:bCs/>
          <w:kern w:val="0"/>
          <w:sz w:val="24"/>
          <w:szCs w:val="24"/>
          <w:lang w:eastAsia="pl-PL"/>
        </w:rPr>
        <w:t>Medica</w:t>
      </w:r>
      <w:proofErr w:type="spellEnd"/>
      <w:r w:rsidRPr="00550793">
        <w:rPr>
          <w:bCs/>
          <w:kern w:val="0"/>
          <w:sz w:val="24"/>
          <w:szCs w:val="24"/>
          <w:lang w:eastAsia="pl-PL"/>
        </w:rPr>
        <w:t xml:space="preserve"> Spółka z o. o. spółka komandytowa. Podmiot uzyskał zezwolenie </w:t>
      </w:r>
      <w:r w:rsidRPr="00550793">
        <w:rPr>
          <w:kern w:val="0"/>
          <w:sz w:val="24"/>
          <w:szCs w:val="24"/>
          <w:lang w:eastAsia="pl-PL"/>
        </w:rPr>
        <w:t xml:space="preserve">na prowadzenie działalności gospodarczej w zakresie prowadzenia placówki zapewniającej całodobową opiekę osobom niepełnosprawnym, przewlekle chorym lub osobom w podeszłym wieku na czas określony - do dnia 31.12.2033 r., z liczbą 108 miejsc - decyzja Wojewody Mazowieckiego Nr 38/2019 z dnia 23.04.2019 r. Kierownikiem placówki jest p. Klaudia Prymek. </w:t>
      </w: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ind w:firstLine="708"/>
        <w:jc w:val="both"/>
        <w:rPr>
          <w:bCs/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 xml:space="preserve">Na podstawie art. 126 oraz art. 127 w związku z art. 22 pkt 10 ustawy z dnia 12 marca 2004 r. o pomocy społecznej (Dz. U. z 2023 r. poz. 901, z </w:t>
      </w:r>
      <w:proofErr w:type="spellStart"/>
      <w:r w:rsidRPr="00550793">
        <w:rPr>
          <w:kern w:val="0"/>
          <w:sz w:val="24"/>
          <w:szCs w:val="24"/>
          <w:lang w:eastAsia="pl-PL"/>
        </w:rPr>
        <w:t>późn</w:t>
      </w:r>
      <w:proofErr w:type="spellEnd"/>
      <w:r w:rsidRPr="00550793">
        <w:rPr>
          <w:kern w:val="0"/>
          <w:sz w:val="24"/>
          <w:szCs w:val="24"/>
          <w:lang w:eastAsia="pl-PL"/>
        </w:rPr>
        <w:t>. zm.) oraz rozporządzenia Ministra Rodziny i Polityki Społecznej z dnia 9 grudnia 2020 r. w sprawie nadzoru i kontroli w pomocy społecznej (Dz. U. z 2020 r. poz. 2285</w:t>
      </w:r>
      <w:r w:rsidRPr="00550793">
        <w:rPr>
          <w:bCs/>
          <w:kern w:val="0"/>
          <w:sz w:val="24"/>
          <w:szCs w:val="24"/>
          <w:lang w:eastAsia="pl-PL"/>
        </w:rPr>
        <w:t>), inspektorzy Wydziału Rodziny i Polityki Społecznej Mazowieckiego Urzędu Wojewódzkiego w Warszawie, w dniach 27-28.04.2023 r.</w:t>
      </w:r>
      <w:r w:rsidRPr="00550793">
        <w:rPr>
          <w:kern w:val="0"/>
          <w:sz w:val="24"/>
          <w:szCs w:val="24"/>
          <w:lang w:eastAsia="pl-PL"/>
        </w:rPr>
        <w:t xml:space="preserve"> </w:t>
      </w:r>
      <w:r w:rsidRPr="00550793">
        <w:rPr>
          <w:bCs/>
          <w:kern w:val="0"/>
          <w:sz w:val="24"/>
          <w:szCs w:val="24"/>
          <w:lang w:eastAsia="pl-PL"/>
        </w:rPr>
        <w:t xml:space="preserve">przeprowadzili kontrolę kompleksową w placówce pn. </w:t>
      </w:r>
      <w:r w:rsidRPr="00550793">
        <w:rPr>
          <w:kern w:val="0"/>
          <w:sz w:val="24"/>
          <w:szCs w:val="24"/>
          <w:lang w:eastAsia="pl-PL"/>
        </w:rPr>
        <w:t>Willa Milanówek Rezydencja Seniora w Milanówku, przy ul. Warszawskiej 1A</w:t>
      </w:r>
      <w:r w:rsidRPr="00550793">
        <w:rPr>
          <w:bCs/>
          <w:kern w:val="0"/>
          <w:sz w:val="24"/>
          <w:szCs w:val="24"/>
          <w:lang w:eastAsia="pl-PL"/>
        </w:rPr>
        <w:t xml:space="preserve"> w zakresie </w:t>
      </w:r>
      <w:r w:rsidRPr="00550793">
        <w:rPr>
          <w:kern w:val="0"/>
          <w:sz w:val="24"/>
          <w:szCs w:val="24"/>
          <w:lang w:eastAsia="pl-PL"/>
        </w:rPr>
        <w:t xml:space="preserve">standardu usług socjalno-bytowych, usług opiekuńczych,  przestrzegania praw mieszkańców oraz zgodności zatrudnienia pracowników </w:t>
      </w:r>
      <w:r w:rsidRPr="00550793">
        <w:rPr>
          <w:kern w:val="0"/>
          <w:sz w:val="24"/>
          <w:szCs w:val="24"/>
          <w:lang w:eastAsia="pl-PL"/>
        </w:rPr>
        <w:br/>
        <w:t xml:space="preserve">z wymaganymi kwalifikacjami. </w:t>
      </w:r>
    </w:p>
    <w:p w:rsidR="00550793" w:rsidRPr="00550793" w:rsidRDefault="00E60C63" w:rsidP="0055079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lastRenderedPageBreak/>
        <w:t>W trakcie kontroli stwierdzono, że mieszkańcy mieli zapewnioną całodobową opiekę oraz, że placówka spełnia standard w zakresie usług bytowych</w:t>
      </w:r>
      <w:r w:rsidRPr="00550793">
        <w:rPr>
          <w:color w:val="000000"/>
          <w:kern w:val="0"/>
          <w:sz w:val="24"/>
          <w:szCs w:val="24"/>
          <w:lang w:eastAsia="pl-PL"/>
        </w:rPr>
        <w:t>. Wykazane zostały natomiast n</w:t>
      </w:r>
      <w:r w:rsidRPr="00550793">
        <w:rPr>
          <w:kern w:val="0"/>
          <w:sz w:val="24"/>
          <w:szCs w:val="24"/>
          <w:lang w:eastAsia="pl-PL"/>
        </w:rPr>
        <w:t xml:space="preserve">ieprawidłowości wynikające z nieprzestrzegania przepisów ustawy w zakresie: </w:t>
      </w:r>
    </w:p>
    <w:p w:rsidR="00550793" w:rsidRPr="00550793" w:rsidRDefault="00E60C63" w:rsidP="00550793">
      <w:pPr>
        <w:suppressAutoHyphens w:val="0"/>
        <w:spacing w:line="360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 xml:space="preserve">- praw mieszkańców, </w:t>
      </w:r>
    </w:p>
    <w:p w:rsidR="00550793" w:rsidRPr="00550793" w:rsidRDefault="00E60C63" w:rsidP="00550793">
      <w:pPr>
        <w:suppressAutoHyphens w:val="0"/>
        <w:spacing w:line="360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>- liczby personelu,</w:t>
      </w:r>
    </w:p>
    <w:p w:rsidR="00550793" w:rsidRPr="00550793" w:rsidRDefault="00E60C63" w:rsidP="00550793">
      <w:pPr>
        <w:suppressAutoHyphens w:val="0"/>
        <w:spacing w:line="360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 xml:space="preserve">- kwalifikacji personelu, </w:t>
      </w:r>
    </w:p>
    <w:p w:rsidR="00550793" w:rsidRPr="00550793" w:rsidRDefault="00E60C63" w:rsidP="00550793">
      <w:pPr>
        <w:suppressAutoHyphens w:val="0"/>
        <w:spacing w:line="360" w:lineRule="auto"/>
        <w:ind w:firstLine="708"/>
        <w:jc w:val="both"/>
        <w:rPr>
          <w:color w:val="000000"/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 xml:space="preserve">- prowadzonej dokumentacji. </w:t>
      </w: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 xml:space="preserve">Biorąc pod uwagę zakres kontroli kompleksowej oraz wskazane nieprawidłowości, działalność kontrolowanej jednostki oceniono negatywnie. Szczegółowy opis, ocena skontrolowanej działalności i zakres nieprawidłowości, zostały przedstawione w protokole kontroli. </w:t>
      </w: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 xml:space="preserve">Do treści protokołu kontroli zostały złożone zastrzeżenia, które w całości nie zostały uwzględnione. Po dwukrotnym ponagleniu o odesłanie protokołu, niepodpisany przez kierownika protokół został zwrócony do Wydziału Rodziny i Polityki Społecznej w dniu 11.10.2023 r. Zgodnie §17.2 rozporządzenia, odmowa podpisania protokołu przez kierownika jednostki podlegającej kontroli, nie stanowi przeszkody do podpisania protokołu przez zespół inspektorów i sporządzenia zaleceń pokontrolnych. </w:t>
      </w:r>
    </w:p>
    <w:p w:rsidR="00550793" w:rsidRDefault="00B9395A" w:rsidP="00550793">
      <w:p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 xml:space="preserve">W związku z tym, stosownie do art. 128 ustawy, przekazuję niniejsze zalecenia pokontrolne: </w:t>
      </w:r>
    </w:p>
    <w:p w:rsidR="00550793" w:rsidRPr="00550793" w:rsidRDefault="00E60C63" w:rsidP="00550793">
      <w:pPr>
        <w:numPr>
          <w:ilvl w:val="0"/>
          <w:numId w:val="1"/>
        </w:num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>Zagwarantować mieszkańcom przestrzeganie ich praw, w tym:</w:t>
      </w: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ind w:left="708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>- nie stosować środków służących unieruchomieniu mieszkańców. W przypadku konieczności zastosowania niestandardowych form zabezpieczenia uzyskać stosowne zaświadczenie od lekarza,</w:t>
      </w: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 xml:space="preserve">- bezwzględnie przestrzegać prawa mieszkańców do godnego traktowania i intymności, </w:t>
      </w: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>- nie przetrzymywać dowodów osobistych mieszkańców bez ich zgody.</w:t>
      </w:r>
    </w:p>
    <w:p w:rsidR="00550793" w:rsidRPr="00550793" w:rsidRDefault="00E60C63" w:rsidP="00550793">
      <w:pPr>
        <w:numPr>
          <w:ilvl w:val="0"/>
          <w:numId w:val="1"/>
        </w:numPr>
        <w:shd w:val="clear" w:color="auto" w:fill="FFFFFF"/>
        <w:suppressAutoHyphens w:val="0"/>
        <w:spacing w:before="5"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>Zatrudnić odpowiednią liczbę personelu o odpowiednich kwalifikacjach, zgodnie z art. 68a pkt 4) i 5) ustawy.</w:t>
      </w:r>
    </w:p>
    <w:p w:rsidR="00550793" w:rsidRPr="00550793" w:rsidRDefault="00E60C63" w:rsidP="00550793">
      <w:pPr>
        <w:numPr>
          <w:ilvl w:val="0"/>
          <w:numId w:val="1"/>
        </w:num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>Wykonywanie usług opiekuńczych powierzać wyłącznie osobom zatrudnionym na warunkach, o których mowa w art. 68a pkt 4) i 5) ustawy.</w:t>
      </w:r>
    </w:p>
    <w:p w:rsidR="00550793" w:rsidRPr="00550793" w:rsidRDefault="00E60C63" w:rsidP="00550793">
      <w:pPr>
        <w:numPr>
          <w:ilvl w:val="0"/>
          <w:numId w:val="1"/>
        </w:num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 xml:space="preserve">Uzupełnić dokumentację osoby ubezwłasnowolnionej o zgodę sądu na pobyt </w:t>
      </w:r>
      <w:r>
        <w:rPr>
          <w:kern w:val="0"/>
          <w:sz w:val="24"/>
          <w:szCs w:val="24"/>
          <w:lang w:eastAsia="pl-PL"/>
        </w:rPr>
        <w:br/>
      </w:r>
      <w:r w:rsidRPr="00550793">
        <w:rPr>
          <w:kern w:val="0"/>
          <w:sz w:val="24"/>
          <w:szCs w:val="24"/>
          <w:lang w:eastAsia="pl-PL"/>
        </w:rPr>
        <w:t>w placówce oraz informacje o opiekunie prawnym.</w:t>
      </w:r>
    </w:p>
    <w:p w:rsidR="00550793" w:rsidRPr="00550793" w:rsidRDefault="00E60C63" w:rsidP="00550793">
      <w:pPr>
        <w:numPr>
          <w:ilvl w:val="0"/>
          <w:numId w:val="1"/>
        </w:num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>Zgodnie z art. 68a pkt 2 i 3 ustawy:</w:t>
      </w: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ind w:left="708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>- umieścić w widocznym miejs</w:t>
      </w:r>
      <w:r>
        <w:rPr>
          <w:kern w:val="0"/>
          <w:sz w:val="24"/>
          <w:szCs w:val="24"/>
          <w:lang w:eastAsia="pl-PL"/>
        </w:rPr>
        <w:t>cu na budynku, w którym prowadzona jest placówka</w:t>
      </w:r>
      <w:r w:rsidRPr="00550793">
        <w:rPr>
          <w:kern w:val="0"/>
          <w:sz w:val="24"/>
          <w:szCs w:val="24"/>
          <w:lang w:eastAsia="pl-PL"/>
        </w:rPr>
        <w:t xml:space="preserve">, tablicę informacyjną zawierającą informację o rodzaju posiadanego zezwolenia oraz </w:t>
      </w:r>
      <w:r w:rsidRPr="00550793">
        <w:rPr>
          <w:kern w:val="0"/>
          <w:sz w:val="24"/>
          <w:szCs w:val="24"/>
          <w:lang w:eastAsia="pl-PL"/>
        </w:rPr>
        <w:lastRenderedPageBreak/>
        <w:t xml:space="preserve">numer wpisu do rejestru placówek zapewniających całodobową opiekę osobom niepełnosprawnym, przewlekle chorym lub osobom w podeszłym </w:t>
      </w: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ind w:left="708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 xml:space="preserve">- umieścić na tablicy ogłoszeń znajdującej się w widocznym miejscu w budynku, </w:t>
      </w:r>
      <w:r>
        <w:rPr>
          <w:kern w:val="0"/>
          <w:sz w:val="24"/>
          <w:szCs w:val="24"/>
          <w:lang w:eastAsia="pl-PL"/>
        </w:rPr>
        <w:br/>
      </w:r>
      <w:r w:rsidRPr="00550793">
        <w:rPr>
          <w:kern w:val="0"/>
          <w:sz w:val="24"/>
          <w:szCs w:val="24"/>
          <w:lang w:eastAsia="pl-PL"/>
        </w:rPr>
        <w:t xml:space="preserve">w którym prowadzi placówkę, informacje dotyczące zakresu działalności prowadzonej w placówce i podmiotu prowadzącego placówkę, w tym informacje o siedzibie lub miejscu zamieszkania podmiotu. </w:t>
      </w:r>
    </w:p>
    <w:p w:rsidR="00550793" w:rsidRPr="00550793" w:rsidRDefault="00B9395A" w:rsidP="00550793">
      <w:pPr>
        <w:shd w:val="clear" w:color="auto" w:fill="FFFFFF"/>
        <w:suppressAutoHyphens w:val="0"/>
        <w:spacing w:before="5" w:line="360" w:lineRule="auto"/>
        <w:ind w:left="360"/>
        <w:jc w:val="both"/>
        <w:rPr>
          <w:kern w:val="0"/>
          <w:sz w:val="24"/>
          <w:szCs w:val="24"/>
          <w:lang w:eastAsia="pl-PL"/>
        </w:rPr>
      </w:pPr>
    </w:p>
    <w:p w:rsidR="00550793" w:rsidRPr="00550793" w:rsidRDefault="00B9395A" w:rsidP="00550793">
      <w:pPr>
        <w:shd w:val="clear" w:color="auto" w:fill="FFFFFF"/>
        <w:suppressAutoHyphens w:val="0"/>
        <w:spacing w:before="5" w:line="360" w:lineRule="auto"/>
        <w:ind w:left="360"/>
        <w:jc w:val="both"/>
        <w:rPr>
          <w:kern w:val="0"/>
          <w:sz w:val="24"/>
          <w:szCs w:val="24"/>
          <w:lang w:eastAsia="pl-PL"/>
        </w:rPr>
      </w:pP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>Pouczenie:</w:t>
      </w:r>
    </w:p>
    <w:p w:rsidR="00550793" w:rsidRPr="00550793" w:rsidRDefault="00E60C63" w:rsidP="00550793">
      <w:pPr>
        <w:numPr>
          <w:ilvl w:val="0"/>
          <w:numId w:val="2"/>
        </w:num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 xml:space="preserve">Zgodnie z art. 128 ustawy z dnia 12 marca 2004 r. o pomocy społecznej (Dz.U. z 2023 r. poz. 901) kontrolowana jednostka może, w terminie 7 dni od dnia otrzymania zaleceń pokontrolnych, zgłosić do nich zastrzeżenia do Wojewody Mazowieckiego za pośrednictwem Wydziału </w:t>
      </w:r>
      <w:r>
        <w:rPr>
          <w:kern w:val="0"/>
          <w:sz w:val="24"/>
          <w:szCs w:val="24"/>
          <w:lang w:eastAsia="pl-PL"/>
        </w:rPr>
        <w:t xml:space="preserve">Rodziny i </w:t>
      </w:r>
      <w:r w:rsidRPr="00550793">
        <w:rPr>
          <w:kern w:val="0"/>
          <w:sz w:val="24"/>
          <w:szCs w:val="24"/>
          <w:lang w:eastAsia="pl-PL"/>
        </w:rPr>
        <w:t>Polityki Społecznej.</w:t>
      </w:r>
    </w:p>
    <w:p w:rsidR="00550793" w:rsidRPr="00550793" w:rsidRDefault="00E60C63" w:rsidP="00550793">
      <w:pPr>
        <w:numPr>
          <w:ilvl w:val="0"/>
          <w:numId w:val="2"/>
        </w:num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 xml:space="preserve"> O sposobie realizacji zaleceń pokontrolnych należy w terminie 30 dni powiadomić Wydział Rodziny i Polityki Społecznej Mazowieckiego Urzędu Wojewódzkiego w Warszawie. Adres do korespondencji : Mazowiecki Urząd Wojewódzki, Wydział Rodziny i Polityki Społecznej, pl. Bankowy 3/5, 00-950 Warszawa</w:t>
      </w:r>
    </w:p>
    <w:p w:rsidR="00550793" w:rsidRPr="00550793" w:rsidRDefault="00E60C63" w:rsidP="00550793">
      <w:pPr>
        <w:numPr>
          <w:ilvl w:val="0"/>
          <w:numId w:val="2"/>
        </w:num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>Zgodnie z art. 130 ust.1 ustawy o pomocy społecznej, kto nie realizuje zaleceń pokontrolnych – podlega karze pieniężnej w wysokości od 500 zł do 12.000 zł.</w:t>
      </w:r>
    </w:p>
    <w:p w:rsidR="00550793" w:rsidRPr="00550793" w:rsidRDefault="00B9395A" w:rsidP="00550793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550793" w:rsidRPr="00550793" w:rsidRDefault="00B9395A" w:rsidP="00550793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AE7DE5" w:rsidRPr="00AE7DE5" w:rsidRDefault="00AE7DE5" w:rsidP="00AE7DE5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AE7DE5">
        <w:rPr>
          <w:kern w:val="0"/>
          <w:sz w:val="24"/>
          <w:szCs w:val="24"/>
          <w:lang w:eastAsia="pl-PL"/>
        </w:rPr>
        <w:t>z up. WOJEWODY MAZOWIECKIEGO</w:t>
      </w:r>
    </w:p>
    <w:p w:rsidR="00AE7DE5" w:rsidRPr="00AE7DE5" w:rsidRDefault="00AE7DE5" w:rsidP="00AE7DE5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AE7DE5">
        <w:rPr>
          <w:kern w:val="0"/>
          <w:sz w:val="24"/>
          <w:szCs w:val="24"/>
          <w:lang w:eastAsia="pl-PL"/>
        </w:rPr>
        <w:t>Kinga Jura</w:t>
      </w:r>
    </w:p>
    <w:p w:rsidR="00AE7DE5" w:rsidRPr="00AE7DE5" w:rsidRDefault="00AE7DE5" w:rsidP="00AE7DE5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AE7DE5">
        <w:rPr>
          <w:kern w:val="0"/>
          <w:sz w:val="24"/>
          <w:szCs w:val="24"/>
          <w:lang w:eastAsia="pl-PL"/>
        </w:rPr>
        <w:t>Zastępca Dyrektora</w:t>
      </w:r>
    </w:p>
    <w:p w:rsidR="00AE7DE5" w:rsidRPr="00AE7DE5" w:rsidRDefault="00AE7DE5" w:rsidP="00AE7DE5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AE7DE5">
        <w:rPr>
          <w:kern w:val="0"/>
          <w:sz w:val="24"/>
          <w:szCs w:val="24"/>
          <w:lang w:eastAsia="pl-PL"/>
        </w:rPr>
        <w:t xml:space="preserve">           Wydziału </w:t>
      </w:r>
      <w:r>
        <w:rPr>
          <w:kern w:val="0"/>
          <w:sz w:val="24"/>
          <w:szCs w:val="24"/>
          <w:lang w:eastAsia="pl-PL"/>
        </w:rPr>
        <w:t xml:space="preserve">Rodziny i </w:t>
      </w:r>
      <w:r w:rsidRPr="00AE7DE5">
        <w:rPr>
          <w:kern w:val="0"/>
          <w:sz w:val="24"/>
          <w:szCs w:val="24"/>
          <w:lang w:eastAsia="pl-PL"/>
        </w:rPr>
        <w:t>Polityki Społecznej</w:t>
      </w:r>
    </w:p>
    <w:p w:rsidR="00AE7DE5" w:rsidRPr="00AE7DE5" w:rsidRDefault="00AE7DE5" w:rsidP="00AE7DE5">
      <w:pPr>
        <w:suppressAutoHyphens w:val="0"/>
        <w:ind w:left="2124" w:firstLine="709"/>
        <w:jc w:val="center"/>
        <w:rPr>
          <w:rFonts w:ascii="Calibri" w:hAnsi="Calibri" w:cs="Calibri"/>
          <w:kern w:val="0"/>
          <w:sz w:val="24"/>
          <w:szCs w:val="24"/>
          <w:lang w:eastAsia="pl-PL"/>
        </w:rPr>
      </w:pPr>
    </w:p>
    <w:p w:rsidR="00AE7DE5" w:rsidRPr="00AE7DE5" w:rsidRDefault="00AE7DE5" w:rsidP="00AE7DE5">
      <w:pPr>
        <w:suppressAutoHyphens w:val="0"/>
        <w:ind w:left="2124" w:firstLine="709"/>
        <w:jc w:val="center"/>
        <w:rPr>
          <w:kern w:val="0"/>
          <w:sz w:val="24"/>
          <w:szCs w:val="24"/>
          <w:lang w:eastAsia="pl-PL"/>
        </w:rPr>
      </w:pPr>
      <w:r w:rsidRPr="00AE7DE5">
        <w:rPr>
          <w:kern w:val="0"/>
          <w:sz w:val="24"/>
          <w:szCs w:val="24"/>
          <w:lang w:eastAsia="pl-PL"/>
        </w:rPr>
        <w:t xml:space="preserve">    </w:t>
      </w:r>
    </w:p>
    <w:p w:rsidR="00550793" w:rsidRDefault="00B9395A" w:rsidP="00550793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550793" w:rsidRDefault="00B9395A" w:rsidP="00550793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AE7DE5" w:rsidRPr="00550793" w:rsidRDefault="00AE7DE5" w:rsidP="00550793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550793" w:rsidRPr="00550793" w:rsidRDefault="00B9395A" w:rsidP="00550793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u w:val="single"/>
          <w:lang w:eastAsia="pl-PL"/>
        </w:rPr>
      </w:pPr>
      <w:r w:rsidRPr="00550793">
        <w:rPr>
          <w:kern w:val="0"/>
          <w:sz w:val="24"/>
          <w:szCs w:val="24"/>
          <w:u w:val="single"/>
          <w:lang w:eastAsia="pl-PL"/>
        </w:rPr>
        <w:t>Do wiadomości</w:t>
      </w: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>Pani Klaudia Prymek</w:t>
      </w:r>
    </w:p>
    <w:p w:rsidR="00550793" w:rsidRPr="00550793" w:rsidRDefault="00E60C63" w:rsidP="00550793">
      <w:pPr>
        <w:shd w:val="clear" w:color="auto" w:fill="FFFFFF"/>
        <w:suppressAutoHyphens w:val="0"/>
        <w:spacing w:before="5" w:line="360" w:lineRule="auto"/>
        <w:jc w:val="both"/>
        <w:rPr>
          <w:kern w:val="0"/>
          <w:sz w:val="24"/>
          <w:szCs w:val="24"/>
          <w:lang w:eastAsia="pl-PL"/>
        </w:rPr>
      </w:pPr>
      <w:r w:rsidRPr="00550793">
        <w:rPr>
          <w:kern w:val="0"/>
          <w:sz w:val="24"/>
          <w:szCs w:val="24"/>
          <w:lang w:eastAsia="pl-PL"/>
        </w:rPr>
        <w:t>Kierownika placówki</w:t>
      </w:r>
    </w:p>
    <w:p w:rsidR="00170139" w:rsidRPr="007840DA" w:rsidRDefault="00B9395A" w:rsidP="007840DA">
      <w:pPr>
        <w:rPr>
          <w:sz w:val="24"/>
        </w:rPr>
      </w:pPr>
    </w:p>
    <w:sectPr w:rsidR="00170139" w:rsidRPr="007840DA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5A" w:rsidRDefault="00B9395A">
      <w:r>
        <w:separator/>
      </w:r>
    </w:p>
  </w:endnote>
  <w:endnote w:type="continuationSeparator" w:id="0">
    <w:p w:rsidR="00B9395A" w:rsidRDefault="00B9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E60C63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E60C63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,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B9395A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E60C63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E60C63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5A" w:rsidRDefault="00B9395A">
      <w:r>
        <w:separator/>
      </w:r>
    </w:p>
  </w:footnote>
  <w:footnote w:type="continuationSeparator" w:id="0">
    <w:p w:rsidR="00B9395A" w:rsidRDefault="00B9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E60C63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B93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7102"/>
    <w:multiLevelType w:val="hybridMultilevel"/>
    <w:tmpl w:val="82709574"/>
    <w:lvl w:ilvl="0" w:tplc="6C2A1884">
      <w:start w:val="1"/>
      <w:numFmt w:val="decimal"/>
      <w:lvlText w:val="%1."/>
      <w:lvlJc w:val="left"/>
      <w:pPr>
        <w:ind w:left="720" w:hanging="360"/>
      </w:pPr>
    </w:lvl>
    <w:lvl w:ilvl="1" w:tplc="F8325300">
      <w:start w:val="1"/>
      <w:numFmt w:val="lowerLetter"/>
      <w:lvlText w:val="%2."/>
      <w:lvlJc w:val="left"/>
      <w:pPr>
        <w:ind w:left="1800" w:hanging="360"/>
      </w:pPr>
    </w:lvl>
    <w:lvl w:ilvl="2" w:tplc="C1405B24">
      <w:start w:val="1"/>
      <w:numFmt w:val="lowerRoman"/>
      <w:lvlText w:val="%3."/>
      <w:lvlJc w:val="right"/>
      <w:pPr>
        <w:ind w:left="2520" w:hanging="180"/>
      </w:pPr>
    </w:lvl>
    <w:lvl w:ilvl="3" w:tplc="FA148D50">
      <w:start w:val="1"/>
      <w:numFmt w:val="decimal"/>
      <w:lvlText w:val="%4."/>
      <w:lvlJc w:val="left"/>
      <w:pPr>
        <w:ind w:left="3240" w:hanging="360"/>
      </w:pPr>
    </w:lvl>
    <w:lvl w:ilvl="4" w:tplc="C0342CFA">
      <w:start w:val="1"/>
      <w:numFmt w:val="lowerLetter"/>
      <w:lvlText w:val="%5."/>
      <w:lvlJc w:val="left"/>
      <w:pPr>
        <w:ind w:left="3960" w:hanging="360"/>
      </w:pPr>
    </w:lvl>
    <w:lvl w:ilvl="5" w:tplc="DAF0CB1A">
      <w:start w:val="1"/>
      <w:numFmt w:val="lowerRoman"/>
      <w:lvlText w:val="%6."/>
      <w:lvlJc w:val="right"/>
      <w:pPr>
        <w:ind w:left="4680" w:hanging="180"/>
      </w:pPr>
    </w:lvl>
    <w:lvl w:ilvl="6" w:tplc="30208AD6">
      <w:start w:val="1"/>
      <w:numFmt w:val="decimal"/>
      <w:lvlText w:val="%7."/>
      <w:lvlJc w:val="left"/>
      <w:pPr>
        <w:ind w:left="5400" w:hanging="360"/>
      </w:pPr>
    </w:lvl>
    <w:lvl w:ilvl="7" w:tplc="B63005C4">
      <w:start w:val="1"/>
      <w:numFmt w:val="lowerLetter"/>
      <w:lvlText w:val="%8."/>
      <w:lvlJc w:val="left"/>
      <w:pPr>
        <w:ind w:left="6120" w:hanging="360"/>
      </w:pPr>
    </w:lvl>
    <w:lvl w:ilvl="8" w:tplc="90A8EE8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A95514"/>
    <w:multiLevelType w:val="hybridMultilevel"/>
    <w:tmpl w:val="DA42AB94"/>
    <w:lvl w:ilvl="0" w:tplc="9C5289B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2FF42794">
      <w:start w:val="1"/>
      <w:numFmt w:val="lowerLetter"/>
      <w:lvlText w:val="%2."/>
      <w:lvlJc w:val="left"/>
      <w:pPr>
        <w:ind w:left="1080" w:hanging="360"/>
      </w:pPr>
    </w:lvl>
    <w:lvl w:ilvl="2" w:tplc="CA163F54">
      <w:start w:val="1"/>
      <w:numFmt w:val="lowerRoman"/>
      <w:lvlText w:val="%3."/>
      <w:lvlJc w:val="right"/>
      <w:pPr>
        <w:ind w:left="1800" w:hanging="180"/>
      </w:pPr>
    </w:lvl>
    <w:lvl w:ilvl="3" w:tplc="072683D2">
      <w:start w:val="1"/>
      <w:numFmt w:val="decimal"/>
      <w:lvlText w:val="%4."/>
      <w:lvlJc w:val="left"/>
      <w:pPr>
        <w:ind w:left="2520" w:hanging="360"/>
      </w:pPr>
    </w:lvl>
    <w:lvl w:ilvl="4" w:tplc="700635AE">
      <w:start w:val="1"/>
      <w:numFmt w:val="lowerLetter"/>
      <w:lvlText w:val="%5."/>
      <w:lvlJc w:val="left"/>
      <w:pPr>
        <w:ind w:left="3240" w:hanging="360"/>
      </w:pPr>
    </w:lvl>
    <w:lvl w:ilvl="5" w:tplc="B922EF5E">
      <w:start w:val="1"/>
      <w:numFmt w:val="lowerRoman"/>
      <w:lvlText w:val="%6."/>
      <w:lvlJc w:val="right"/>
      <w:pPr>
        <w:ind w:left="3960" w:hanging="180"/>
      </w:pPr>
    </w:lvl>
    <w:lvl w:ilvl="6" w:tplc="79067E36">
      <w:start w:val="1"/>
      <w:numFmt w:val="decimal"/>
      <w:lvlText w:val="%7."/>
      <w:lvlJc w:val="left"/>
      <w:pPr>
        <w:ind w:left="4680" w:hanging="360"/>
      </w:pPr>
    </w:lvl>
    <w:lvl w:ilvl="7" w:tplc="7D42DE0E">
      <w:start w:val="1"/>
      <w:numFmt w:val="lowerLetter"/>
      <w:lvlText w:val="%8."/>
      <w:lvlJc w:val="left"/>
      <w:pPr>
        <w:ind w:left="5400" w:hanging="360"/>
      </w:pPr>
    </w:lvl>
    <w:lvl w:ilvl="8" w:tplc="52D2A1E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E5"/>
    <w:rsid w:val="00A0427D"/>
    <w:rsid w:val="00AE7DE5"/>
    <w:rsid w:val="00B9395A"/>
    <w:rsid w:val="00E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3B82C-2AFD-4882-B735-6CFFF8E8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2023-11-30T06:49:00Z</dcterms:created>
  <dcterms:modified xsi:type="dcterms:W3CDTF">2023-11-30T06:49:00Z</dcterms:modified>
</cp:coreProperties>
</file>