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A60EA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12 lutego 2024 r.</w:t>
      </w:r>
      <w:bookmarkEnd w:id="1"/>
    </w:p>
    <w:p w:rsidR="00253842" w:rsidRDefault="00A60EAB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BOU-VIII.2512.69.2024</w:t>
      </w:r>
      <w:bookmarkEnd w:id="3"/>
    </w:p>
    <w:p w:rsidR="00734143" w:rsidRPr="0019015C" w:rsidRDefault="00A60EAB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F46553" w:rsidRPr="00F46553" w:rsidRDefault="00A60EAB" w:rsidP="00F46553">
      <w:pPr>
        <w:suppressAutoHyphens w:val="0"/>
        <w:spacing w:before="240"/>
        <w:ind w:firstLine="2410"/>
        <w:jc w:val="both"/>
        <w:rPr>
          <w:rFonts w:asciiTheme="minorHAnsi" w:hAnsiTheme="minorHAnsi" w:cstheme="minorHAnsi"/>
          <w:b/>
          <w:spacing w:val="120"/>
          <w:kern w:val="0"/>
          <w:sz w:val="24"/>
          <w:szCs w:val="24"/>
          <w:lang w:eastAsia="pl-PL"/>
        </w:rPr>
      </w:pPr>
      <w:bookmarkStart w:id="4" w:name="_Hlk158628777"/>
      <w:r w:rsidRPr="00F46553">
        <w:rPr>
          <w:rFonts w:asciiTheme="minorHAnsi" w:hAnsiTheme="minorHAnsi" w:cstheme="minorHAnsi"/>
          <w:b/>
          <w:spacing w:val="120"/>
          <w:kern w:val="0"/>
          <w:sz w:val="24"/>
          <w:szCs w:val="24"/>
          <w:lang w:eastAsia="pl-PL"/>
        </w:rPr>
        <w:t>ZAPYTANIE OFERTOWE</w:t>
      </w: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48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>Zamawiający</w:t>
      </w:r>
    </w:p>
    <w:p w:rsidR="00F46553" w:rsidRPr="00F46553" w:rsidRDefault="00A60EAB" w:rsidP="00F46553">
      <w:pPr>
        <w:widowControl w:val="0"/>
        <w:spacing w:before="120"/>
        <w:ind w:left="568" w:hanging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Mazowiecki Urząd Wojewódzki w Warszawie</w:t>
      </w:r>
    </w:p>
    <w:p w:rsidR="00F46553" w:rsidRPr="00F46553" w:rsidRDefault="00A60EAB" w:rsidP="00F46553">
      <w:pPr>
        <w:widowControl w:val="0"/>
        <w:ind w:left="568" w:hanging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Biuro Obsługi Urzędu</w:t>
      </w:r>
    </w:p>
    <w:p w:rsidR="00F46553" w:rsidRPr="00F46553" w:rsidRDefault="00A60EAB" w:rsidP="00F46553">
      <w:pPr>
        <w:widowControl w:val="0"/>
        <w:ind w:left="568" w:hanging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pl. Bankowy 3/5</w:t>
      </w:r>
    </w:p>
    <w:p w:rsidR="00F46553" w:rsidRPr="00F46553" w:rsidRDefault="00A60EAB" w:rsidP="00F46553">
      <w:pPr>
        <w:widowControl w:val="0"/>
        <w:ind w:left="568" w:hanging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00-950 Warszawa</w:t>
      </w:r>
    </w:p>
    <w:p w:rsidR="00F46553" w:rsidRPr="00F46553" w:rsidRDefault="00A60EAB" w:rsidP="00936996">
      <w:pPr>
        <w:widowControl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>Przedmiot zapytania ofertowego:</w:t>
      </w:r>
    </w:p>
    <w:p w:rsidR="00F46553" w:rsidRPr="00F46553" w:rsidRDefault="00A60EAB" w:rsidP="00F46553">
      <w:pPr>
        <w:widowControl w:val="0"/>
        <w:numPr>
          <w:ilvl w:val="0"/>
          <w:numId w:val="4"/>
        </w:numPr>
        <w:ind w:left="709" w:hanging="425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Przedmiotem zamówienia jest wykonanie usługi polegającej na </w:t>
      </w:r>
      <w:bookmarkStart w:id="5" w:name="_Hlk96594766"/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wymianie i utylizacji szyby w pomieszczeniu biurowym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– pokój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nr 412 na 4 piętrze w budynku przy ul.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 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Marszałkowskiej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 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3/5 w Warszawie</w:t>
      </w:r>
      <w:bookmarkEnd w:id="5"/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.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W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ymiary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otworu w którym zamontowana jest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szyb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a wynosi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42x127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,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5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cm.</w:t>
      </w:r>
    </w:p>
    <w:p w:rsidR="00F46553" w:rsidRPr="00F46553" w:rsidRDefault="00A60EAB" w:rsidP="00F46553">
      <w:pPr>
        <w:widowControl w:val="0"/>
        <w:numPr>
          <w:ilvl w:val="0"/>
          <w:numId w:val="4"/>
        </w:numPr>
        <w:ind w:left="709" w:hanging="425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Wykonanie przedmiotu zamówienia obejmuje w szczególności: </w:t>
      </w:r>
      <w:bookmarkStart w:id="6" w:name="_Hlk95297646"/>
      <w:bookmarkStart w:id="7" w:name="_Hlk100063838"/>
    </w:p>
    <w:p w:rsidR="00F46553" w:rsidRPr="00F46553" w:rsidRDefault="00A60EAB" w:rsidP="00F46553">
      <w:pPr>
        <w:widowControl w:val="0"/>
        <w:numPr>
          <w:ilvl w:val="0"/>
          <w:numId w:val="5"/>
        </w:numPr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dokonanie własnego pomiaru przed realizacją;</w:t>
      </w:r>
    </w:p>
    <w:bookmarkEnd w:id="6"/>
    <w:p w:rsidR="00F46553" w:rsidRPr="00F46553" w:rsidRDefault="00A60EAB" w:rsidP="00F46553">
      <w:pPr>
        <w:widowControl w:val="0"/>
        <w:numPr>
          <w:ilvl w:val="0"/>
          <w:numId w:val="5"/>
        </w:numPr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dobór oraz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wymianę szyby;</w:t>
      </w:r>
    </w:p>
    <w:p w:rsidR="00F46553" w:rsidRPr="00F46553" w:rsidRDefault="00A60EAB" w:rsidP="00F46553">
      <w:pPr>
        <w:widowControl w:val="0"/>
        <w:numPr>
          <w:ilvl w:val="0"/>
          <w:numId w:val="5"/>
        </w:numPr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bookmarkStart w:id="8" w:name="_Hlk100063514"/>
      <w:bookmarkEnd w:id="7"/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utylizację uszkodzonej szyby</w:t>
      </w:r>
      <w:bookmarkEnd w:id="8"/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.</w:t>
      </w:r>
    </w:p>
    <w:p w:rsidR="00F46553" w:rsidRPr="00F46553" w:rsidRDefault="00A60EAB" w:rsidP="00F46553">
      <w:pPr>
        <w:suppressAutoHyphens w:val="0"/>
        <w:spacing w:after="10"/>
        <w:ind w:left="709" w:right="2" w:hanging="36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 xml:space="preserve"> Kryteria oceny ofert</w:t>
      </w:r>
    </w:p>
    <w:p w:rsidR="00F46553" w:rsidRPr="00F46553" w:rsidRDefault="00A60EAB" w:rsidP="00F46553">
      <w:pPr>
        <w:widowControl w:val="0"/>
        <w:numPr>
          <w:ilvl w:val="0"/>
          <w:numId w:val="2"/>
        </w:numPr>
        <w:suppressAutoHyphens w:val="0"/>
        <w:spacing w:before="12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Cena – 100%.</w:t>
      </w:r>
    </w:p>
    <w:p w:rsidR="00F46553" w:rsidRPr="00F46553" w:rsidRDefault="00A60EAB" w:rsidP="00F46553">
      <w:pPr>
        <w:suppressAutoHyphens w:val="0"/>
        <w:spacing w:before="12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 xml:space="preserve">Warunki realizacji zamówienia 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Termin realizacji zamów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ienia.</w:t>
      </w:r>
    </w:p>
    <w:p w:rsidR="00F46553" w:rsidRPr="00F46553" w:rsidRDefault="00A60EAB" w:rsidP="00936996">
      <w:pPr>
        <w:widowControl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Zamówienie zostanie wykonane w ciągu 30  dni od dnia otrzymania zlecenia.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Warunki płatności.</w:t>
      </w:r>
    </w:p>
    <w:p w:rsidR="00F46553" w:rsidRPr="00F46553" w:rsidRDefault="00A60EAB" w:rsidP="00F46553">
      <w:pPr>
        <w:widowControl w:val="0"/>
        <w:spacing w:before="12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Należność za wykonaną usługę zostanie uregulowana przelewem bankowym,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br/>
        <w:t xml:space="preserve">w terminie 21 dni od daty złożenia w Mazowieckim Urzędzie Wojewódzkim przy pl.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Bankowym 3/5 w Warszawie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oryginału prawidłowo wystawionej faktury VAT. Za dzień zapłaty przyjmuje się dzień obciążenia rachunku bankowego Zamawiającego.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Nie przewiduje się zastosowania klauzul społecznych/środowiskowych.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24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Oczekiwany przez Zamawiającego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okres gwarancji.</w:t>
      </w:r>
    </w:p>
    <w:p w:rsidR="00F46553" w:rsidRPr="00F46553" w:rsidRDefault="00A60EAB" w:rsidP="00F46553">
      <w:pPr>
        <w:widowControl w:val="0"/>
        <w:spacing w:before="12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Wykonawca udzieli Zamawiającemu </w:t>
      </w: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>24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miesięcznej gwarancji na dostarczony przedmiot zamówienia. Początek biegu okresu gwarancji rozpoczyna się z dniem realizacji zamówienia. 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Zamawiający zastrzega sobie prawo do odstąpienia od realizacji zam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ówienia na każdym etapie postępowania (bez podania przyczyny).</w:t>
      </w:r>
    </w:p>
    <w:p w:rsidR="00F46553" w:rsidRPr="00F46553" w:rsidRDefault="00A60EAB" w:rsidP="00F46553">
      <w:pPr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lastRenderedPageBreak/>
        <w:t xml:space="preserve">Termin związania ofertą </w:t>
      </w:r>
    </w:p>
    <w:p w:rsidR="00F46553" w:rsidRPr="00F46553" w:rsidRDefault="00A60EAB" w:rsidP="00F46553">
      <w:pPr>
        <w:widowControl w:val="0"/>
        <w:spacing w:before="120"/>
        <w:ind w:left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Składający ofertę jest nią związany przez okres 45 dni od upływu terminu składania ofert.</w:t>
      </w:r>
    </w:p>
    <w:p w:rsidR="00F46553" w:rsidRPr="00F46553" w:rsidRDefault="00A60EAB" w:rsidP="00F46553">
      <w:pPr>
        <w:widowControl w:val="0"/>
        <w:spacing w:before="120"/>
        <w:ind w:left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>Termin, miejsce i sposób składnia ofert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Każdy Wykonawca może złożyć tylko jedną ofertę. 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Oferta musi być zgodna z wymaganiami określonymi przez Zamawiającego w zapytaniu ofertowym.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Oferta powinna zawierać cenę netto i brutto wyrażoną w złotych polskich z dokładnością do drugiego miejsca po przec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inku.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Ofertę należy złożyć na formularzu stanowiącym załącznik nr 1 do zapytania ofertowego  w terminie do 19.02.2024 r., do godz. 10.00 drogą e-mailową na adres: </w:t>
      </w:r>
      <w:hyperlink r:id="rId7" w:history="1">
        <w:r w:rsidRPr="00F4655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eastAsia="pl-PL"/>
          </w:rPr>
          <w:t>bou@mazowieckie.pl</w:t>
        </w:r>
      </w:hyperlink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, </w:t>
      </w:r>
    </w:p>
    <w:p w:rsidR="00F46553" w:rsidRPr="00F46553" w:rsidRDefault="00A60EAB" w:rsidP="00F46553">
      <w:pPr>
        <w:widowControl w:val="0"/>
        <w:spacing w:before="120"/>
        <w:ind w:left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>Informacja o dokumentach jaki</w:t>
      </w: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>e wykonawca musi załączyć do oferty :</w:t>
      </w:r>
      <w:r w:rsidRPr="008774BD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brak</w:t>
      </w: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 xml:space="preserve">Informacja dotycząca negocjacji z wykonawcami </w:t>
      </w:r>
    </w:p>
    <w:p w:rsidR="00F46553" w:rsidRPr="00F46553" w:rsidRDefault="00A60EAB" w:rsidP="00F46553">
      <w:pPr>
        <w:widowControl w:val="0"/>
        <w:spacing w:before="120"/>
        <w:ind w:left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Dopuszcza się negocjowanie oferowanych cen ze wszystkimi wykonawcami, którzy złożyli prawidłowe oferty.</w:t>
      </w: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60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>Informacja o sposobie komunikacji zamawiającego z wykonawcami</w:t>
      </w:r>
    </w:p>
    <w:p w:rsidR="00F46553" w:rsidRPr="00F46553" w:rsidRDefault="00A60EAB" w:rsidP="00F46553">
      <w:pPr>
        <w:widowControl w:val="0"/>
        <w:spacing w:line="276" w:lineRule="auto"/>
        <w:ind w:left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Porozumiewanie się z Zamawiającym w związku z zapytaniem ofertowym:</w:t>
      </w:r>
    </w:p>
    <w:p w:rsidR="00F46553" w:rsidRPr="00F46553" w:rsidRDefault="00A60EAB" w:rsidP="00F46553">
      <w:pPr>
        <w:widowControl w:val="0"/>
        <w:numPr>
          <w:ilvl w:val="2"/>
          <w:numId w:val="3"/>
        </w:numPr>
        <w:spacing w:line="276" w:lineRule="auto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Osoba uprawniona ze strony Zamawiającego do kontaktów z Wykonawcami: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br/>
        <w:t xml:space="preserve">p. Maciej Boruc, nr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tel. 22 695 60 64</w:t>
      </w:r>
    </w:p>
    <w:p w:rsidR="00F46553" w:rsidRPr="00F46553" w:rsidRDefault="00A60EAB" w:rsidP="00F46553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/>
        </w:rPr>
        <w:t xml:space="preserve">Załączniki do zapytania ofertowego 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Formularz ofertowy;</w:t>
      </w:r>
    </w:p>
    <w:p w:rsidR="00F46553" w:rsidRPr="00F46553" w:rsidRDefault="00A60EAB" w:rsidP="00F46553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Dokumentacja </w:t>
      </w:r>
      <w:r w:rsidRPr="00F46553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fotograficzna;</w:t>
      </w:r>
      <w:bookmarkEnd w:id="4"/>
    </w:p>
    <w:p w:rsidR="00734143" w:rsidRDefault="00A60EAB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F46553" w:rsidRPr="0019015C" w:rsidRDefault="00A60EAB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A60EAB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9" w:name="ezdPracownikNazwa"/>
      <w:bookmarkStart w:id="10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9"/>
    </w:p>
    <w:p w:rsidR="00090A39" w:rsidRPr="00D35A04" w:rsidRDefault="00A60EAB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A60EAB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11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11"/>
    </w:p>
    <w:bookmarkEnd w:id="10"/>
    <w:p w:rsidR="00734143" w:rsidRDefault="00A60EAB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A60EAB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A60EAB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AB" w:rsidRDefault="00A60EAB">
      <w:r>
        <w:separator/>
      </w:r>
    </w:p>
  </w:endnote>
  <w:endnote w:type="continuationSeparator" w:id="0">
    <w:p w:rsidR="00A60EAB" w:rsidRDefault="00A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A60EA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A60EA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A60EAB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A60EA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A60EA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A60EA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A60EAB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A60EA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AB" w:rsidRDefault="00A60EAB">
      <w:r>
        <w:separator/>
      </w:r>
    </w:p>
  </w:footnote>
  <w:footnote w:type="continuationSeparator" w:id="0">
    <w:p w:rsidR="00A60EAB" w:rsidRDefault="00A6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A60EAB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A60EAB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A60EAB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A60EAB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04B"/>
    <w:multiLevelType w:val="hybridMultilevel"/>
    <w:tmpl w:val="146A67FE"/>
    <w:lvl w:ilvl="0" w:tplc="D3D05752">
      <w:start w:val="1"/>
      <w:numFmt w:val="decimal"/>
      <w:lvlText w:val="%1)"/>
      <w:lvlJc w:val="left"/>
      <w:pPr>
        <w:ind w:left="1440" w:hanging="360"/>
      </w:pPr>
    </w:lvl>
    <w:lvl w:ilvl="1" w:tplc="3D8C77AC" w:tentative="1">
      <w:start w:val="1"/>
      <w:numFmt w:val="lowerLetter"/>
      <w:lvlText w:val="%2."/>
      <w:lvlJc w:val="left"/>
      <w:pPr>
        <w:ind w:left="2160" w:hanging="360"/>
      </w:pPr>
    </w:lvl>
    <w:lvl w:ilvl="2" w:tplc="A53A1668" w:tentative="1">
      <w:start w:val="1"/>
      <w:numFmt w:val="lowerRoman"/>
      <w:lvlText w:val="%3."/>
      <w:lvlJc w:val="right"/>
      <w:pPr>
        <w:ind w:left="2880" w:hanging="180"/>
      </w:pPr>
    </w:lvl>
    <w:lvl w:ilvl="3" w:tplc="E4505CAA" w:tentative="1">
      <w:start w:val="1"/>
      <w:numFmt w:val="decimal"/>
      <w:lvlText w:val="%4."/>
      <w:lvlJc w:val="left"/>
      <w:pPr>
        <w:ind w:left="3600" w:hanging="360"/>
      </w:pPr>
    </w:lvl>
    <w:lvl w:ilvl="4" w:tplc="73E0B234" w:tentative="1">
      <w:start w:val="1"/>
      <w:numFmt w:val="lowerLetter"/>
      <w:lvlText w:val="%5."/>
      <w:lvlJc w:val="left"/>
      <w:pPr>
        <w:ind w:left="4320" w:hanging="360"/>
      </w:pPr>
    </w:lvl>
    <w:lvl w:ilvl="5" w:tplc="E4366C72" w:tentative="1">
      <w:start w:val="1"/>
      <w:numFmt w:val="lowerRoman"/>
      <w:lvlText w:val="%6."/>
      <w:lvlJc w:val="right"/>
      <w:pPr>
        <w:ind w:left="5040" w:hanging="180"/>
      </w:pPr>
    </w:lvl>
    <w:lvl w:ilvl="6" w:tplc="AD448C02" w:tentative="1">
      <w:start w:val="1"/>
      <w:numFmt w:val="decimal"/>
      <w:lvlText w:val="%7."/>
      <w:lvlJc w:val="left"/>
      <w:pPr>
        <w:ind w:left="5760" w:hanging="360"/>
      </w:pPr>
    </w:lvl>
    <w:lvl w:ilvl="7" w:tplc="C966CF80" w:tentative="1">
      <w:start w:val="1"/>
      <w:numFmt w:val="lowerLetter"/>
      <w:lvlText w:val="%8."/>
      <w:lvlJc w:val="left"/>
      <w:pPr>
        <w:ind w:left="6480" w:hanging="360"/>
      </w:pPr>
    </w:lvl>
    <w:lvl w:ilvl="8" w:tplc="DA0474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70723"/>
    <w:multiLevelType w:val="hybridMultilevel"/>
    <w:tmpl w:val="E7BCD9A6"/>
    <w:lvl w:ilvl="0" w:tplc="857691C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FE0688C">
      <w:start w:val="1"/>
      <w:numFmt w:val="upperRoman"/>
      <w:lvlText w:val="%2."/>
      <w:lvlJc w:val="right"/>
      <w:pPr>
        <w:ind w:left="1440" w:hanging="360"/>
      </w:pPr>
    </w:lvl>
    <w:lvl w:ilvl="2" w:tplc="4F56EC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2AE50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35EC2F4" w:tentative="1">
      <w:start w:val="1"/>
      <w:numFmt w:val="lowerLetter"/>
      <w:lvlText w:val="%5."/>
      <w:lvlJc w:val="left"/>
      <w:pPr>
        <w:ind w:left="3600" w:hanging="360"/>
      </w:pPr>
    </w:lvl>
    <w:lvl w:ilvl="5" w:tplc="819A658C" w:tentative="1">
      <w:start w:val="1"/>
      <w:numFmt w:val="lowerRoman"/>
      <w:lvlText w:val="%6."/>
      <w:lvlJc w:val="right"/>
      <w:pPr>
        <w:ind w:left="4320" w:hanging="180"/>
      </w:pPr>
    </w:lvl>
    <w:lvl w:ilvl="6" w:tplc="4AF631F0" w:tentative="1">
      <w:start w:val="1"/>
      <w:numFmt w:val="decimal"/>
      <w:lvlText w:val="%7."/>
      <w:lvlJc w:val="left"/>
      <w:pPr>
        <w:ind w:left="5040" w:hanging="360"/>
      </w:pPr>
    </w:lvl>
    <w:lvl w:ilvl="7" w:tplc="470AC844" w:tentative="1">
      <w:start w:val="1"/>
      <w:numFmt w:val="lowerLetter"/>
      <w:lvlText w:val="%8."/>
      <w:lvlJc w:val="left"/>
      <w:pPr>
        <w:ind w:left="5760" w:hanging="360"/>
      </w:pPr>
    </w:lvl>
    <w:lvl w:ilvl="8" w:tplc="91448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29A0"/>
    <w:multiLevelType w:val="multilevel"/>
    <w:tmpl w:val="7B6680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4BA0281"/>
    <w:multiLevelType w:val="hybridMultilevel"/>
    <w:tmpl w:val="A70852BE"/>
    <w:lvl w:ilvl="0" w:tplc="674414BE">
      <w:start w:val="1"/>
      <w:numFmt w:val="decimal"/>
      <w:lvlText w:val="%1."/>
      <w:lvlJc w:val="left"/>
      <w:pPr>
        <w:ind w:left="1440" w:hanging="360"/>
      </w:pPr>
    </w:lvl>
    <w:lvl w:ilvl="1" w:tplc="26BED354" w:tentative="1">
      <w:start w:val="1"/>
      <w:numFmt w:val="lowerLetter"/>
      <w:lvlText w:val="%2."/>
      <w:lvlJc w:val="left"/>
      <w:pPr>
        <w:ind w:left="2160" w:hanging="360"/>
      </w:pPr>
    </w:lvl>
    <w:lvl w:ilvl="2" w:tplc="F200B0E4" w:tentative="1">
      <w:start w:val="1"/>
      <w:numFmt w:val="lowerRoman"/>
      <w:lvlText w:val="%3."/>
      <w:lvlJc w:val="right"/>
      <w:pPr>
        <w:ind w:left="2880" w:hanging="180"/>
      </w:pPr>
    </w:lvl>
    <w:lvl w:ilvl="3" w:tplc="B500431C" w:tentative="1">
      <w:start w:val="1"/>
      <w:numFmt w:val="decimal"/>
      <w:lvlText w:val="%4."/>
      <w:lvlJc w:val="left"/>
      <w:pPr>
        <w:ind w:left="3600" w:hanging="360"/>
      </w:pPr>
    </w:lvl>
    <w:lvl w:ilvl="4" w:tplc="EF866632" w:tentative="1">
      <w:start w:val="1"/>
      <w:numFmt w:val="lowerLetter"/>
      <w:lvlText w:val="%5."/>
      <w:lvlJc w:val="left"/>
      <w:pPr>
        <w:ind w:left="4320" w:hanging="360"/>
      </w:pPr>
    </w:lvl>
    <w:lvl w:ilvl="5" w:tplc="0DF61BD4" w:tentative="1">
      <w:start w:val="1"/>
      <w:numFmt w:val="lowerRoman"/>
      <w:lvlText w:val="%6."/>
      <w:lvlJc w:val="right"/>
      <w:pPr>
        <w:ind w:left="5040" w:hanging="180"/>
      </w:pPr>
    </w:lvl>
    <w:lvl w:ilvl="6" w:tplc="D64E2EC6" w:tentative="1">
      <w:start w:val="1"/>
      <w:numFmt w:val="decimal"/>
      <w:lvlText w:val="%7."/>
      <w:lvlJc w:val="left"/>
      <w:pPr>
        <w:ind w:left="5760" w:hanging="360"/>
      </w:pPr>
    </w:lvl>
    <w:lvl w:ilvl="7" w:tplc="A73C2788" w:tentative="1">
      <w:start w:val="1"/>
      <w:numFmt w:val="lowerLetter"/>
      <w:lvlText w:val="%8."/>
      <w:lvlJc w:val="left"/>
      <w:pPr>
        <w:ind w:left="6480" w:hanging="360"/>
      </w:pPr>
    </w:lvl>
    <w:lvl w:ilvl="8" w:tplc="D13C86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73A84"/>
    <w:multiLevelType w:val="hybridMultilevel"/>
    <w:tmpl w:val="3110AB96"/>
    <w:lvl w:ilvl="0" w:tplc="EB5263F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5CCEE4C">
      <w:start w:val="1"/>
      <w:numFmt w:val="upperRoman"/>
      <w:lvlText w:val="%2."/>
      <w:lvlJc w:val="right"/>
      <w:pPr>
        <w:ind w:left="1440" w:hanging="360"/>
      </w:pPr>
    </w:lvl>
    <w:lvl w:ilvl="2" w:tplc="A3C43B3A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Calibri"/>
      </w:rPr>
    </w:lvl>
    <w:lvl w:ilvl="3" w:tplc="7EE0EE90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 w:tplc="CFBAB788" w:tentative="1">
      <w:start w:val="1"/>
      <w:numFmt w:val="lowerLetter"/>
      <w:lvlText w:val="%5."/>
      <w:lvlJc w:val="left"/>
      <w:pPr>
        <w:ind w:left="3600" w:hanging="360"/>
      </w:pPr>
    </w:lvl>
    <w:lvl w:ilvl="5" w:tplc="65DAFAF6" w:tentative="1">
      <w:start w:val="1"/>
      <w:numFmt w:val="lowerRoman"/>
      <w:lvlText w:val="%6."/>
      <w:lvlJc w:val="right"/>
      <w:pPr>
        <w:ind w:left="4320" w:hanging="180"/>
      </w:pPr>
    </w:lvl>
    <w:lvl w:ilvl="6" w:tplc="55E0029C" w:tentative="1">
      <w:start w:val="1"/>
      <w:numFmt w:val="decimal"/>
      <w:lvlText w:val="%7."/>
      <w:lvlJc w:val="left"/>
      <w:pPr>
        <w:ind w:left="5040" w:hanging="360"/>
      </w:pPr>
    </w:lvl>
    <w:lvl w:ilvl="7" w:tplc="912E2FD6" w:tentative="1">
      <w:start w:val="1"/>
      <w:numFmt w:val="lowerLetter"/>
      <w:lvlText w:val="%8."/>
      <w:lvlJc w:val="left"/>
      <w:pPr>
        <w:ind w:left="5760" w:hanging="360"/>
      </w:pPr>
    </w:lvl>
    <w:lvl w:ilvl="8" w:tplc="97A07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72"/>
    <w:rsid w:val="00057972"/>
    <w:rsid w:val="00A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629D-0B4A-4690-B02F-AB4BB67A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2024-02-13T08:47:00Z</dcterms:created>
  <dcterms:modified xsi:type="dcterms:W3CDTF">2024-02-13T08:47:00Z</dcterms:modified>
</cp:coreProperties>
</file>