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D51745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19 lutego 2024 r.</w:t>
      </w:r>
      <w:bookmarkEnd w:id="1"/>
    </w:p>
    <w:p w:rsidR="00006E0B" w:rsidRDefault="00D51745" w:rsidP="00006E0B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BOU-VIII.2512.47.2024</w:t>
      </w:r>
      <w:bookmarkEnd w:id="3"/>
    </w:p>
    <w:p w:rsidR="009D1C10" w:rsidRPr="00B42E39" w:rsidRDefault="00D51745" w:rsidP="00B42E39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spacing w:val="120"/>
          <w:kern w:val="0"/>
          <w:sz w:val="24"/>
          <w:szCs w:val="24"/>
          <w:lang w:eastAsia="pl-PL"/>
        </w:rPr>
      </w:pPr>
      <w:r w:rsidRPr="00B42E39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:rsidR="009D1C10" w:rsidRPr="009D1C10" w:rsidRDefault="00D51745" w:rsidP="009D1C10">
      <w:pPr>
        <w:widowControl w:val="0"/>
        <w:numPr>
          <w:ilvl w:val="1"/>
          <w:numId w:val="1"/>
        </w:numPr>
        <w:spacing w:before="480"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Zamawiający</w:t>
      </w:r>
    </w:p>
    <w:p w:rsidR="009D1C10" w:rsidRPr="009D1C10" w:rsidRDefault="00D51745" w:rsidP="009D1C10">
      <w:pPr>
        <w:widowControl w:val="0"/>
        <w:spacing w:before="120" w:line="276" w:lineRule="auto"/>
        <w:ind w:left="568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Mazowiecki Urząd Wojewódzki w Warszawie</w:t>
      </w:r>
    </w:p>
    <w:p w:rsidR="009D1C10" w:rsidRPr="009D1C10" w:rsidRDefault="00D51745" w:rsidP="009D1C10">
      <w:pPr>
        <w:widowControl w:val="0"/>
        <w:spacing w:line="276" w:lineRule="auto"/>
        <w:ind w:left="568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Biuro Obsługi Urzędu</w:t>
      </w:r>
    </w:p>
    <w:p w:rsidR="009D1C10" w:rsidRPr="009D1C10" w:rsidRDefault="00D51745" w:rsidP="009D1C10">
      <w:pPr>
        <w:widowControl w:val="0"/>
        <w:spacing w:line="276" w:lineRule="auto"/>
        <w:ind w:left="568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00-950 Warszawa, pl. Bankowy 3/5</w:t>
      </w:r>
    </w:p>
    <w:p w:rsidR="009D1C10" w:rsidRDefault="00D51745" w:rsidP="00AB4D68">
      <w:pPr>
        <w:widowControl w:val="0"/>
        <w:spacing w:line="276" w:lineRule="auto"/>
        <w:ind w:left="568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Tel. 22 695-60-61 fax. 22 695-60-62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</w:t>
      </w:r>
    </w:p>
    <w:p w:rsidR="00AB4D68" w:rsidRDefault="00D51745" w:rsidP="00AB4D68">
      <w:pPr>
        <w:widowControl w:val="0"/>
        <w:spacing w:line="276" w:lineRule="auto"/>
        <w:ind w:left="568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hyperlink r:id="rId7" w:history="1">
        <w:r w:rsidRPr="002E67EF">
          <w:rPr>
            <w:rStyle w:val="Hipercze"/>
            <w:rFonts w:ascii="Calibri" w:eastAsia="Calibri" w:hAnsi="Calibri" w:cs="Calibri"/>
            <w:kern w:val="0"/>
            <w:sz w:val="24"/>
            <w:szCs w:val="24"/>
            <w:lang w:eastAsia="pl-PL"/>
          </w:rPr>
          <w:t>www.gov.pl/web/uw-mazowiecki</w:t>
        </w:r>
      </w:hyperlink>
    </w:p>
    <w:p w:rsidR="00826CA0" w:rsidRPr="009D1C10" w:rsidRDefault="00D51745" w:rsidP="00AB4D68">
      <w:pPr>
        <w:widowControl w:val="0"/>
        <w:spacing w:line="276" w:lineRule="auto"/>
        <w:ind w:left="568" w:hanging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</w:p>
    <w:p w:rsidR="009D1C10" w:rsidRPr="009D1C10" w:rsidRDefault="00D51745" w:rsidP="009D1C10">
      <w:pPr>
        <w:widowControl w:val="0"/>
        <w:numPr>
          <w:ilvl w:val="1"/>
          <w:numId w:val="1"/>
        </w:numPr>
        <w:spacing w:before="240"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Przedmiot zapytania ofertowego:</w:t>
      </w:r>
    </w:p>
    <w:p w:rsidR="009D1C10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hAnsi="Calibri" w:cs="Calibri"/>
          <w:kern w:val="0"/>
          <w:sz w:val="24"/>
          <w:szCs w:val="24"/>
          <w:lang w:eastAsia="pl-PL"/>
        </w:rPr>
        <w:t>Przedmiotem zapytania</w:t>
      </w:r>
      <w:r>
        <w:rPr>
          <w:rFonts w:ascii="Calibri" w:hAnsi="Calibri" w:cs="Calibri"/>
          <w:kern w:val="0"/>
          <w:sz w:val="24"/>
          <w:szCs w:val="24"/>
          <w:lang w:eastAsia="pl-PL"/>
        </w:rPr>
        <w:t xml:space="preserve"> jest świadczenie usługi na przeprowadzenie jednorazowego przeglądu i konserwacji urządzeń typu: 32 klimatyzatorów i 1 szt. </w:t>
      </w:r>
      <w:r>
        <w:rPr>
          <w:rFonts w:ascii="Calibri" w:hAnsi="Calibri" w:cs="Calibri"/>
          <w:kern w:val="0"/>
          <w:sz w:val="24"/>
          <w:szCs w:val="24"/>
          <w:lang w:eastAsia="pl-PL"/>
        </w:rPr>
        <w:t>n</w:t>
      </w:r>
      <w:r>
        <w:rPr>
          <w:rFonts w:ascii="Calibri" w:hAnsi="Calibri" w:cs="Calibri"/>
          <w:kern w:val="0"/>
          <w:sz w:val="24"/>
          <w:szCs w:val="24"/>
          <w:lang w:eastAsia="pl-PL"/>
        </w:rPr>
        <w:t>agrzewnicy/kurtyny zamontowanych w budynku Mazowieckiego Urzędu Wojewódzkiego w Warszawie Delegatury- Placówki Zamiejscowej w Ciech</w:t>
      </w:r>
      <w:r>
        <w:rPr>
          <w:rFonts w:ascii="Calibri" w:hAnsi="Calibri" w:cs="Calibri"/>
          <w:kern w:val="0"/>
          <w:sz w:val="24"/>
          <w:szCs w:val="24"/>
          <w:lang w:eastAsia="pl-PL"/>
        </w:rPr>
        <w:t>anowie przy ul.</w:t>
      </w:r>
      <w:r>
        <w:rPr>
          <w:rFonts w:ascii="Calibri" w:hAnsi="Calibri" w:cs="Calibri"/>
          <w:kern w:val="0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eastAsia="pl-PL"/>
        </w:rPr>
        <w:t>17 Stycznia 60.</w:t>
      </w:r>
    </w:p>
    <w:p w:rsidR="00826CA0" w:rsidRPr="00E045A9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b/>
          <w:kern w:val="0"/>
          <w:sz w:val="24"/>
          <w:szCs w:val="24"/>
          <w:lang w:eastAsia="pl-PL"/>
        </w:rPr>
      </w:pPr>
      <w:r w:rsidRPr="00E045A9">
        <w:rPr>
          <w:rFonts w:ascii="Calibri" w:hAnsi="Calibri" w:cs="Calibri"/>
          <w:b/>
          <w:kern w:val="0"/>
          <w:sz w:val="24"/>
          <w:szCs w:val="24"/>
          <w:lang w:eastAsia="pl-PL"/>
        </w:rPr>
        <w:t xml:space="preserve">Zakres wymaganych czynności: </w:t>
      </w:r>
    </w:p>
    <w:p w:rsidR="00DC30E5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>1) czyszczenie i mycie jednostek wewnętrznych i zewnętrznych,</w:t>
      </w:r>
    </w:p>
    <w:p w:rsidR="00DC30E5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>2) odgrzybianie jednostek wewnętrznych,</w:t>
      </w:r>
    </w:p>
    <w:p w:rsidR="00DC30E5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>3) sprawdzenie szczelności instalacji freonowej,</w:t>
      </w:r>
    </w:p>
    <w:p w:rsidR="00DC30E5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>4) czyszczenie filtrów,</w:t>
      </w:r>
    </w:p>
    <w:p w:rsidR="00DC30E5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 xml:space="preserve">5) sprawdzenie </w:t>
      </w:r>
      <w:r>
        <w:rPr>
          <w:rFonts w:ascii="Calibri" w:hAnsi="Calibri" w:cs="Calibri"/>
          <w:kern w:val="0"/>
          <w:sz w:val="24"/>
          <w:szCs w:val="24"/>
          <w:lang w:eastAsia="pl-PL"/>
        </w:rPr>
        <w:t>ciśnienia czynnika chłodniczego,</w:t>
      </w:r>
    </w:p>
    <w:p w:rsidR="00DC30E5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>6) sprawdzenie drożności instalacji skroplin,</w:t>
      </w:r>
    </w:p>
    <w:p w:rsidR="00DC30E5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>7) sprawdzenie połączeń i zabezpieczeń elektrycznych,</w:t>
      </w:r>
    </w:p>
    <w:p w:rsidR="00DC30E5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>8) sprawdzenie poprawności działania,</w:t>
      </w:r>
    </w:p>
    <w:p w:rsidR="00DC30E5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>9) zgłoszenie wykrytych usterek.</w:t>
      </w:r>
    </w:p>
    <w:p w:rsidR="00DC30E5" w:rsidRPr="009D1C10" w:rsidRDefault="00D51745" w:rsidP="00826CA0">
      <w:pPr>
        <w:widowControl w:val="0"/>
        <w:spacing w:before="120" w:line="276" w:lineRule="auto"/>
        <w:ind w:firstLine="284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 w:val="24"/>
          <w:szCs w:val="24"/>
          <w:lang w:eastAsia="pl-PL"/>
        </w:rPr>
        <w:t>Jednostki zewnętrzne zaokienne usadowione są na wyso</w:t>
      </w:r>
      <w:r>
        <w:rPr>
          <w:rFonts w:ascii="Calibri" w:hAnsi="Calibri" w:cs="Calibri"/>
          <w:kern w:val="0"/>
          <w:sz w:val="24"/>
          <w:szCs w:val="24"/>
          <w:lang w:eastAsia="pl-PL"/>
        </w:rPr>
        <w:t>kości I pi</w:t>
      </w:r>
      <w:r>
        <w:rPr>
          <w:rFonts w:ascii="Calibri" w:hAnsi="Calibri" w:cs="Calibri"/>
          <w:kern w:val="0"/>
          <w:sz w:val="24"/>
          <w:szCs w:val="24"/>
          <w:lang w:eastAsia="pl-PL"/>
        </w:rPr>
        <w:t>ę</w:t>
      </w:r>
      <w:r>
        <w:rPr>
          <w:rFonts w:ascii="Calibri" w:hAnsi="Calibri" w:cs="Calibri"/>
          <w:kern w:val="0"/>
          <w:sz w:val="24"/>
          <w:szCs w:val="24"/>
          <w:lang w:eastAsia="pl-PL"/>
        </w:rPr>
        <w:t>tra i na dachu budynku.</w:t>
      </w:r>
    </w:p>
    <w:p w:rsidR="009D1C10" w:rsidRPr="009D1C10" w:rsidRDefault="00D51745" w:rsidP="009D1C10">
      <w:pPr>
        <w:widowControl w:val="0"/>
        <w:numPr>
          <w:ilvl w:val="1"/>
          <w:numId w:val="1"/>
        </w:numPr>
        <w:spacing w:before="240"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Kryteria oceny ofert</w:t>
      </w:r>
    </w:p>
    <w:p w:rsidR="009D1C10" w:rsidRPr="009D1C10" w:rsidRDefault="00D51745" w:rsidP="009D1C10">
      <w:pPr>
        <w:widowControl w:val="0"/>
        <w:numPr>
          <w:ilvl w:val="0"/>
          <w:numId w:val="2"/>
        </w:numPr>
        <w:suppressAutoHyphens w:val="0"/>
        <w:spacing w:before="120" w:line="276" w:lineRule="auto"/>
        <w:ind w:left="709" w:hanging="425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Cena – 100%.</w:t>
      </w:r>
    </w:p>
    <w:p w:rsidR="009D1C10" w:rsidRPr="00101FFB" w:rsidRDefault="00D51745" w:rsidP="00101FFB">
      <w:pPr>
        <w:widowControl w:val="0"/>
        <w:numPr>
          <w:ilvl w:val="1"/>
          <w:numId w:val="1"/>
        </w:numPr>
        <w:spacing w:before="240"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 xml:space="preserve">Warunki realizacji zamówienia </w:t>
      </w:r>
    </w:p>
    <w:p w:rsidR="009D1C10" w:rsidRPr="009D1C10" w:rsidRDefault="00D51745" w:rsidP="009D1C10">
      <w:pPr>
        <w:widowControl w:val="0"/>
        <w:numPr>
          <w:ilvl w:val="2"/>
          <w:numId w:val="1"/>
        </w:numPr>
        <w:spacing w:before="120" w:line="276" w:lineRule="auto"/>
        <w:ind w:left="709" w:hanging="425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Termin realizacji zamówienia.</w:t>
      </w:r>
    </w:p>
    <w:p w:rsidR="009D1C10" w:rsidRPr="009D1C10" w:rsidRDefault="00D51745" w:rsidP="00101FFB">
      <w:pPr>
        <w:widowControl w:val="0"/>
        <w:spacing w:before="120" w:line="276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Zamówienie zostanie wykonane w ter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minie nie dłuższym niż do 15.03.2024r.</w:t>
      </w:r>
    </w:p>
    <w:p w:rsidR="009D1C10" w:rsidRPr="009D1C10" w:rsidRDefault="00D51745" w:rsidP="009D1C10">
      <w:pPr>
        <w:widowControl w:val="0"/>
        <w:numPr>
          <w:ilvl w:val="2"/>
          <w:numId w:val="1"/>
        </w:numPr>
        <w:spacing w:before="120" w:line="276" w:lineRule="auto"/>
        <w:ind w:left="709" w:hanging="425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Warunki płatności.</w:t>
      </w:r>
    </w:p>
    <w:p w:rsidR="009D1C10" w:rsidRPr="009D1C10" w:rsidRDefault="00D51745" w:rsidP="009D1C10">
      <w:pPr>
        <w:widowControl w:val="0"/>
        <w:spacing w:before="120" w:line="276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Należn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ość za wykonaną usługę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zostanie uregulowana przelewem bankowym, w terminie 21 dni od daty otrzymania przez Zamawiającego prawidłowo wystawionej 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lastRenderedPageBreak/>
        <w:t>faktury VAT. Za dzień zapłaty przyjmuje się dzień złożenia zlecenia płatności w banku zamawiającego.</w:t>
      </w:r>
    </w:p>
    <w:p w:rsidR="009D1C10" w:rsidRPr="009D1C10" w:rsidRDefault="00D51745" w:rsidP="009D1C10">
      <w:pPr>
        <w:widowControl w:val="0"/>
        <w:numPr>
          <w:ilvl w:val="1"/>
          <w:numId w:val="1"/>
        </w:numPr>
        <w:spacing w:before="240"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 xml:space="preserve">Termin związania ofertą </w:t>
      </w:r>
    </w:p>
    <w:p w:rsidR="009D1C10" w:rsidRPr="009D1C10" w:rsidRDefault="00D51745" w:rsidP="009D1C10">
      <w:pPr>
        <w:widowControl w:val="0"/>
        <w:spacing w:before="12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Składają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cy ofertę je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st nią związany przez okres 30 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dni od upływu terminu składania ofert.</w:t>
      </w:r>
    </w:p>
    <w:p w:rsidR="009D1C10" w:rsidRPr="009D1C10" w:rsidRDefault="00D51745" w:rsidP="009D1C10">
      <w:pPr>
        <w:widowControl w:val="0"/>
        <w:numPr>
          <w:ilvl w:val="1"/>
          <w:numId w:val="1"/>
        </w:numPr>
        <w:spacing w:before="240"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Termin, miejsce i sposób składnia ofert</w:t>
      </w:r>
    </w:p>
    <w:p w:rsidR="009D1C10" w:rsidRPr="009D1C10" w:rsidRDefault="00D51745" w:rsidP="00E52838">
      <w:pPr>
        <w:widowControl w:val="0"/>
        <w:spacing w:before="12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Każdy Wykonawca może złożyć t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ylko jedną ofertę. </w:t>
      </w:r>
    </w:p>
    <w:p w:rsidR="00E52838" w:rsidRPr="009D1C10" w:rsidRDefault="00D51745" w:rsidP="00E52838">
      <w:pPr>
        <w:widowControl w:val="0"/>
        <w:spacing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Ofertę należy złożyć na formularzu stanowiącym załącznik nr 1 do zapytani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a o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fertowego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w terminie do 23.02.20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24r. do godz. 11.00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,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drogą e-mailową na adres: </w:t>
      </w:r>
      <w:hyperlink r:id="rId8" w:history="1">
        <w:r w:rsidRPr="002E67EF">
          <w:rPr>
            <w:rStyle w:val="Hipercze"/>
            <w:rFonts w:ascii="Calibri" w:eastAsia="Calibri" w:hAnsi="Calibri" w:cs="Calibri"/>
            <w:kern w:val="0"/>
            <w:sz w:val="24"/>
            <w:szCs w:val="24"/>
            <w:lang w:eastAsia="pl-PL"/>
          </w:rPr>
          <w:t>bou@mazowieckie.pl</w:t>
        </w:r>
      </w:hyperlink>
    </w:p>
    <w:p w:rsidR="009D1C10" w:rsidRPr="009D1C10" w:rsidRDefault="00D51745" w:rsidP="009D1C10">
      <w:pPr>
        <w:widowControl w:val="0"/>
        <w:numPr>
          <w:ilvl w:val="1"/>
          <w:numId w:val="1"/>
        </w:numPr>
        <w:spacing w:before="240"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 xml:space="preserve">Informacja o dokumentach jakie wykonawca musi załączyć do oferty </w:t>
      </w:r>
    </w:p>
    <w:p w:rsidR="009D1C10" w:rsidRPr="009D1C10" w:rsidRDefault="00D51745" w:rsidP="0074296C">
      <w:pPr>
        <w:widowControl w:val="0"/>
        <w:spacing w:before="12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Do oferty należy złąc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zyć 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o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świadczenie,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że składający ofertę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posiada odp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owiednie kwalifikacje oraz wszelkie wymagane prawem uprawnienia do świadczenia usługi.</w:t>
      </w:r>
    </w:p>
    <w:p w:rsidR="009D1C10" w:rsidRDefault="00D51745" w:rsidP="009D1C10">
      <w:pPr>
        <w:widowControl w:val="0"/>
        <w:numPr>
          <w:ilvl w:val="1"/>
          <w:numId w:val="1"/>
        </w:numPr>
        <w:spacing w:before="240"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 xml:space="preserve">Informacja dotycząca negocjacji z wykonawcami </w:t>
      </w:r>
    </w:p>
    <w:p w:rsidR="00124620" w:rsidRPr="00E045A9" w:rsidRDefault="00D51745" w:rsidP="00124620">
      <w:pPr>
        <w:widowControl w:val="0"/>
        <w:spacing w:before="24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E045A9">
        <w:rPr>
          <w:rFonts w:ascii="Calibri" w:eastAsia="Calibri" w:hAnsi="Calibri" w:cs="Calibri"/>
          <w:kern w:val="0"/>
          <w:sz w:val="24"/>
          <w:szCs w:val="24"/>
          <w:lang w:eastAsia="pl-PL"/>
        </w:rPr>
        <w:t>Zamawiający dopuszcza prawo do:</w:t>
      </w:r>
    </w:p>
    <w:p w:rsidR="001D1D41" w:rsidRDefault="00D51745" w:rsidP="001D1D41">
      <w:pPr>
        <w:widowControl w:val="0"/>
        <w:spacing w:before="12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1)  negocjowania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oferowanych cen ze wszystkimi wykonawcami, k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tórzy złożyli prawidłowe  </w:t>
      </w:r>
    </w:p>
    <w:p w:rsidR="009D1C10" w:rsidRDefault="00D51745" w:rsidP="001D1D41">
      <w:pPr>
        <w:widowControl w:val="0"/>
        <w:spacing w:before="12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     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oferty,</w:t>
      </w:r>
    </w:p>
    <w:p w:rsidR="001D1D41" w:rsidRDefault="00D51745" w:rsidP="00E045A9">
      <w:pPr>
        <w:widowControl w:val="0"/>
        <w:spacing w:before="12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2) odstąpienia od realizacji zmówienia na każdym etapie postępowania bez konieczności </w:t>
      </w:r>
    </w:p>
    <w:p w:rsidR="00124620" w:rsidRDefault="00D51745" w:rsidP="00E045A9">
      <w:pPr>
        <w:widowControl w:val="0"/>
        <w:spacing w:before="12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    podania przyczyny,</w:t>
      </w:r>
    </w:p>
    <w:p w:rsidR="00124620" w:rsidRDefault="00D51745" w:rsidP="00E045A9">
      <w:pPr>
        <w:widowControl w:val="0"/>
        <w:spacing w:before="12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3) zmiany terminu realizacji zamówienia bez konieczności podania przyczyny,</w:t>
      </w:r>
    </w:p>
    <w:p w:rsidR="001D1D41" w:rsidRDefault="00D51745" w:rsidP="00E045A9">
      <w:pPr>
        <w:widowControl w:val="0"/>
        <w:spacing w:before="12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4) dokonania zmian w niniejszym zapytaniu ofertowym przed upływem składania ofert, </w:t>
      </w:r>
    </w:p>
    <w:p w:rsidR="00124620" w:rsidRPr="009D1C10" w:rsidRDefault="00D51745" w:rsidP="00E045A9">
      <w:pPr>
        <w:widowControl w:val="0"/>
        <w:spacing w:before="12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    informacja o zmianie zostanie umieszczona na stronie internetowej Zamawiającego.</w:t>
      </w:r>
    </w:p>
    <w:p w:rsidR="009D1C10" w:rsidRPr="009D1C10" w:rsidRDefault="00D51745" w:rsidP="00E045A9">
      <w:pPr>
        <w:widowControl w:val="0"/>
        <w:numPr>
          <w:ilvl w:val="1"/>
          <w:numId w:val="1"/>
        </w:numPr>
        <w:spacing w:before="600"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Informacja o sposobie komunikacji zamawiającego z wykonawcami</w:t>
      </w:r>
    </w:p>
    <w:p w:rsidR="009D1C10" w:rsidRPr="009D1C10" w:rsidRDefault="00D51745" w:rsidP="009D1C10">
      <w:pPr>
        <w:widowControl w:val="0"/>
        <w:spacing w:before="120" w:line="276" w:lineRule="auto"/>
        <w:ind w:left="284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Porozumiewanie się z Zam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awiającym w związku z zapytaniem ofertowym:</w:t>
      </w:r>
    </w:p>
    <w:p w:rsidR="009D1C10" w:rsidRPr="009D1C10" w:rsidRDefault="00D51745" w:rsidP="009D1C10">
      <w:pPr>
        <w:widowControl w:val="0"/>
        <w:numPr>
          <w:ilvl w:val="2"/>
          <w:numId w:val="5"/>
        </w:numPr>
        <w:spacing w:before="120" w:line="276" w:lineRule="auto"/>
        <w:ind w:left="709" w:hanging="425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Osoba uprawniona ze strony Zamawiającego do kontaktów z Wykonawcami: 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br/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Anna Walczewska 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tel. 23 671 93 05, adres email: </w:t>
      </w:r>
      <w:hyperlink r:id="rId9" w:history="1">
        <w:r w:rsidRPr="002E67EF">
          <w:rPr>
            <w:rStyle w:val="Hipercze"/>
            <w:rFonts w:ascii="Calibri" w:eastAsia="Calibri" w:hAnsi="Calibri" w:cs="Calibri"/>
            <w:kern w:val="0"/>
            <w:sz w:val="24"/>
            <w:szCs w:val="24"/>
            <w:lang w:eastAsia="pl-PL"/>
          </w:rPr>
          <w:t>awalczewska@mazowieckie.pl</w:t>
        </w:r>
      </w:hyperlink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</w:t>
      </w:r>
    </w:p>
    <w:p w:rsidR="009D1C10" w:rsidRPr="009D1C10" w:rsidRDefault="00D51745" w:rsidP="009D1C10">
      <w:pPr>
        <w:widowControl w:val="0"/>
        <w:numPr>
          <w:ilvl w:val="1"/>
          <w:numId w:val="1"/>
        </w:numPr>
        <w:spacing w:before="240" w:line="276" w:lineRule="auto"/>
        <w:ind w:left="284" w:hanging="284"/>
        <w:contextualSpacing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9D1C10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 xml:space="preserve">Załączniki do </w:t>
      </w:r>
      <w:r w:rsidRPr="009D1C10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>zapytania ofertowego:</w:t>
      </w:r>
    </w:p>
    <w:p w:rsidR="009D1C10" w:rsidRPr="009D1C10" w:rsidRDefault="00D51745" w:rsidP="009D1C10">
      <w:pPr>
        <w:widowControl w:val="0"/>
        <w:numPr>
          <w:ilvl w:val="2"/>
          <w:numId w:val="1"/>
        </w:numPr>
        <w:spacing w:before="120" w:line="276" w:lineRule="auto"/>
        <w:ind w:left="709" w:hanging="425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Formularz ofertowy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.</w:t>
      </w:r>
    </w:p>
    <w:p w:rsidR="009D1C10" w:rsidRPr="009D1C10" w:rsidRDefault="00D51745" w:rsidP="009D1C10">
      <w:pPr>
        <w:widowControl w:val="0"/>
        <w:numPr>
          <w:ilvl w:val="2"/>
          <w:numId w:val="1"/>
        </w:numPr>
        <w:spacing w:line="276" w:lineRule="auto"/>
        <w:ind w:left="709" w:hanging="425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Wzór protokołu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.</w:t>
      </w:r>
    </w:p>
    <w:p w:rsidR="009D1C10" w:rsidRPr="009D1C10" w:rsidRDefault="00D51745" w:rsidP="009D1C10">
      <w:pPr>
        <w:widowControl w:val="0"/>
        <w:numPr>
          <w:ilvl w:val="2"/>
          <w:numId w:val="1"/>
        </w:numPr>
        <w:spacing w:line="276" w:lineRule="auto"/>
        <w:ind w:left="709" w:hanging="425"/>
        <w:contextualSpacing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Wykaz urządzeń klimatyzacyjnych</w:t>
      </w:r>
      <w:r w:rsidRPr="009D1C10">
        <w:rPr>
          <w:rFonts w:ascii="Calibri" w:eastAsia="Calibri" w:hAnsi="Calibri" w:cs="Calibri"/>
          <w:kern w:val="0"/>
          <w:sz w:val="24"/>
          <w:szCs w:val="24"/>
          <w:lang w:eastAsia="pl-PL"/>
        </w:rPr>
        <w:t>.</w:t>
      </w:r>
    </w:p>
    <w:p w:rsidR="00734143" w:rsidRDefault="00D51745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734143" w:rsidRDefault="00D51745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  <w:r w:rsidRPr="00D564EF">
        <w:rPr>
          <w:i/>
          <w:color w:val="000000"/>
          <w:sz w:val="24"/>
          <w:szCs w:val="24"/>
        </w:rPr>
        <w:t>łączę wyrazy szacunku i poważania</w:t>
      </w:r>
    </w:p>
    <w:p w:rsidR="00734143" w:rsidRPr="0019015C" w:rsidRDefault="00D51745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090A39" w:rsidRDefault="00D51745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 xml:space="preserve">Anetta </w:t>
      </w:r>
      <w:proofErr w:type="spellStart"/>
      <w:r>
        <w:rPr>
          <w:b/>
          <w:bCs/>
          <w:i/>
          <w:iCs/>
          <w:color w:val="000000"/>
          <w:sz w:val="24"/>
          <w:szCs w:val="24"/>
          <w:lang w:eastAsia="pl-PL"/>
        </w:rPr>
        <w:t>Mantiuk</w:t>
      </w:r>
      <w:bookmarkEnd w:id="4"/>
      <w:proofErr w:type="spellEnd"/>
    </w:p>
    <w:p w:rsidR="00090A39" w:rsidRPr="00D35A04" w:rsidRDefault="00D51745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D51745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Dyrektor Biura Obsługi Urzędu</w:t>
      </w:r>
      <w:bookmarkEnd w:id="6"/>
    </w:p>
    <w:bookmarkEnd w:id="5"/>
    <w:p w:rsidR="00734143" w:rsidRDefault="00D51745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Pr="00D35A04" w:rsidRDefault="00D51745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D35A04" w:rsidSect="00734143"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45" w:rsidRDefault="00D51745">
      <w:r>
        <w:separator/>
      </w:r>
    </w:p>
  </w:endnote>
  <w:endnote w:type="continuationSeparator" w:id="0">
    <w:p w:rsidR="00D51745" w:rsidRDefault="00D5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D51745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D51745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Elektroniczna Skrzynka Podawcza </w:t>
    </w:r>
    <w:proofErr w:type="spellStart"/>
    <w:r w:rsidRPr="00C8649C">
      <w:rPr>
        <w:sz w:val="14"/>
        <w:szCs w:val="14"/>
      </w:rPr>
      <w:t>ePUAP</w:t>
    </w:r>
    <w:proofErr w:type="spellEnd"/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D51745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D51745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jest Wojewoda Mazowiecki. Dane przetwarzane są w celu realizacji czynności urzędowych. Masz prawo do dostępu, sprostowania, ograniczenia przet</w:t>
    </w:r>
    <w:r w:rsidRPr="00C8649C">
      <w:rPr>
        <w:sz w:val="14"/>
        <w:szCs w:val="14"/>
      </w:rPr>
      <w:t xml:space="preserve">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45" w:rsidRDefault="00D51745">
      <w:r>
        <w:separator/>
      </w:r>
    </w:p>
  </w:footnote>
  <w:footnote w:type="continuationSeparator" w:id="0">
    <w:p w:rsidR="00D51745" w:rsidRDefault="00D5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D51745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MAZOWIECKI </w:t>
    </w:r>
    <w:r>
      <w:rPr>
        <w:b/>
        <w:sz w:val="24"/>
        <w:szCs w:val="24"/>
      </w:rPr>
      <w:t>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D51745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723"/>
    <w:multiLevelType w:val="hybridMultilevel"/>
    <w:tmpl w:val="0890E5FC"/>
    <w:lvl w:ilvl="0" w:tplc="1D6C2DAE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DE0ABD7A">
      <w:start w:val="1"/>
      <w:numFmt w:val="upperRoman"/>
      <w:lvlText w:val="%2."/>
      <w:lvlJc w:val="right"/>
      <w:pPr>
        <w:ind w:left="1440" w:hanging="360"/>
      </w:pPr>
    </w:lvl>
    <w:lvl w:ilvl="2" w:tplc="A84A9AF4">
      <w:start w:val="1"/>
      <w:numFmt w:val="decimal"/>
      <w:lvlText w:val="%3."/>
      <w:lvlJc w:val="left"/>
      <w:pPr>
        <w:ind w:left="2340" w:hanging="360"/>
      </w:pPr>
    </w:lvl>
    <w:lvl w:ilvl="3" w:tplc="F1F881BE">
      <w:start w:val="1"/>
      <w:numFmt w:val="lowerLetter"/>
      <w:lvlText w:val="%4)"/>
      <w:lvlJc w:val="left"/>
      <w:pPr>
        <w:ind w:left="2880" w:hanging="360"/>
      </w:pPr>
    </w:lvl>
    <w:lvl w:ilvl="4" w:tplc="E0EE8DAC">
      <w:start w:val="1"/>
      <w:numFmt w:val="lowerLetter"/>
      <w:lvlText w:val="%5."/>
      <w:lvlJc w:val="left"/>
      <w:pPr>
        <w:ind w:left="3600" w:hanging="360"/>
      </w:pPr>
    </w:lvl>
    <w:lvl w:ilvl="5" w:tplc="6B36763C">
      <w:start w:val="1"/>
      <w:numFmt w:val="lowerRoman"/>
      <w:lvlText w:val="%6."/>
      <w:lvlJc w:val="right"/>
      <w:pPr>
        <w:ind w:left="4320" w:hanging="180"/>
      </w:pPr>
    </w:lvl>
    <w:lvl w:ilvl="6" w:tplc="49B03730">
      <w:start w:val="1"/>
      <w:numFmt w:val="decimal"/>
      <w:lvlText w:val="%7."/>
      <w:lvlJc w:val="left"/>
      <w:pPr>
        <w:ind w:left="5040" w:hanging="360"/>
      </w:pPr>
    </w:lvl>
    <w:lvl w:ilvl="7" w:tplc="81003CA4">
      <w:start w:val="1"/>
      <w:numFmt w:val="lowerLetter"/>
      <w:lvlText w:val="%8."/>
      <w:lvlJc w:val="left"/>
      <w:pPr>
        <w:ind w:left="5760" w:hanging="360"/>
      </w:pPr>
    </w:lvl>
    <w:lvl w:ilvl="8" w:tplc="BDC4C2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C75ED580">
      <w:start w:val="1"/>
      <w:numFmt w:val="decimal"/>
      <w:lvlText w:val="%1)"/>
      <w:lvlJc w:val="left"/>
      <w:pPr>
        <w:ind w:left="786" w:hanging="360"/>
      </w:pPr>
    </w:lvl>
    <w:lvl w:ilvl="1" w:tplc="18F6E8C4">
      <w:start w:val="1"/>
      <w:numFmt w:val="lowerLetter"/>
      <w:lvlText w:val="%2."/>
      <w:lvlJc w:val="left"/>
      <w:pPr>
        <w:ind w:left="3600" w:hanging="360"/>
      </w:pPr>
    </w:lvl>
    <w:lvl w:ilvl="2" w:tplc="3072D90E">
      <w:start w:val="1"/>
      <w:numFmt w:val="lowerRoman"/>
      <w:lvlText w:val="%3."/>
      <w:lvlJc w:val="right"/>
      <w:pPr>
        <w:ind w:left="4320" w:hanging="180"/>
      </w:pPr>
    </w:lvl>
    <w:lvl w:ilvl="3" w:tplc="7CE62370">
      <w:start w:val="1"/>
      <w:numFmt w:val="decimal"/>
      <w:lvlText w:val="%4."/>
      <w:lvlJc w:val="left"/>
      <w:pPr>
        <w:ind w:left="5040" w:hanging="360"/>
      </w:pPr>
    </w:lvl>
    <w:lvl w:ilvl="4" w:tplc="FD3C9232">
      <w:start w:val="1"/>
      <w:numFmt w:val="lowerLetter"/>
      <w:lvlText w:val="%5."/>
      <w:lvlJc w:val="left"/>
      <w:pPr>
        <w:ind w:left="5760" w:hanging="360"/>
      </w:pPr>
    </w:lvl>
    <w:lvl w:ilvl="5" w:tplc="012AF2A6">
      <w:start w:val="1"/>
      <w:numFmt w:val="lowerRoman"/>
      <w:lvlText w:val="%6."/>
      <w:lvlJc w:val="right"/>
      <w:pPr>
        <w:ind w:left="6480" w:hanging="180"/>
      </w:pPr>
    </w:lvl>
    <w:lvl w:ilvl="6" w:tplc="5D1EA3C6">
      <w:start w:val="1"/>
      <w:numFmt w:val="decimal"/>
      <w:lvlText w:val="%7."/>
      <w:lvlJc w:val="left"/>
      <w:pPr>
        <w:ind w:left="7200" w:hanging="360"/>
      </w:pPr>
    </w:lvl>
    <w:lvl w:ilvl="7" w:tplc="5FC44520">
      <w:start w:val="1"/>
      <w:numFmt w:val="lowerLetter"/>
      <w:lvlText w:val="%8."/>
      <w:lvlJc w:val="left"/>
      <w:pPr>
        <w:ind w:left="7920" w:hanging="360"/>
      </w:pPr>
    </w:lvl>
    <w:lvl w:ilvl="8" w:tplc="517A1E86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F512336E"/>
    <w:lvl w:ilvl="0" w:tplc="75E2EE54">
      <w:start w:val="1"/>
      <w:numFmt w:val="decimal"/>
      <w:lvlText w:val="%1."/>
      <w:lvlJc w:val="left"/>
      <w:pPr>
        <w:ind w:left="786" w:hanging="360"/>
      </w:pPr>
    </w:lvl>
    <w:lvl w:ilvl="1" w:tplc="A132842A">
      <w:start w:val="1"/>
      <w:numFmt w:val="lowerLetter"/>
      <w:lvlText w:val="%2."/>
      <w:lvlJc w:val="left"/>
      <w:pPr>
        <w:ind w:left="1506" w:hanging="360"/>
      </w:pPr>
    </w:lvl>
    <w:lvl w:ilvl="2" w:tplc="D33AFE8C">
      <w:start w:val="1"/>
      <w:numFmt w:val="lowerRoman"/>
      <w:lvlText w:val="%3."/>
      <w:lvlJc w:val="right"/>
      <w:pPr>
        <w:ind w:left="2226" w:hanging="180"/>
      </w:pPr>
    </w:lvl>
    <w:lvl w:ilvl="3" w:tplc="E08632AE">
      <w:start w:val="1"/>
      <w:numFmt w:val="decimal"/>
      <w:lvlText w:val="%4."/>
      <w:lvlJc w:val="left"/>
      <w:pPr>
        <w:ind w:left="2946" w:hanging="360"/>
      </w:pPr>
    </w:lvl>
    <w:lvl w:ilvl="4" w:tplc="AF4CA58C">
      <w:start w:val="1"/>
      <w:numFmt w:val="lowerLetter"/>
      <w:lvlText w:val="%5."/>
      <w:lvlJc w:val="left"/>
      <w:pPr>
        <w:ind w:left="3666" w:hanging="360"/>
      </w:pPr>
    </w:lvl>
    <w:lvl w:ilvl="5" w:tplc="7E3648E2">
      <w:start w:val="1"/>
      <w:numFmt w:val="lowerRoman"/>
      <w:lvlText w:val="%6."/>
      <w:lvlJc w:val="right"/>
      <w:pPr>
        <w:ind w:left="4386" w:hanging="180"/>
      </w:pPr>
    </w:lvl>
    <w:lvl w:ilvl="6" w:tplc="91AC031E">
      <w:start w:val="1"/>
      <w:numFmt w:val="decimal"/>
      <w:lvlText w:val="%7."/>
      <w:lvlJc w:val="left"/>
      <w:pPr>
        <w:ind w:left="5106" w:hanging="360"/>
      </w:pPr>
    </w:lvl>
    <w:lvl w:ilvl="7" w:tplc="DC1C9E9E">
      <w:start w:val="1"/>
      <w:numFmt w:val="lowerLetter"/>
      <w:lvlText w:val="%8."/>
      <w:lvlJc w:val="left"/>
      <w:pPr>
        <w:ind w:left="5826" w:hanging="360"/>
      </w:pPr>
    </w:lvl>
    <w:lvl w:ilvl="8" w:tplc="7E482800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0A68B7A2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30AE0B16">
      <w:start w:val="1"/>
      <w:numFmt w:val="upperRoman"/>
      <w:lvlText w:val="%2."/>
      <w:lvlJc w:val="right"/>
      <w:pPr>
        <w:ind w:left="1440" w:hanging="360"/>
      </w:pPr>
    </w:lvl>
    <w:lvl w:ilvl="2" w:tplc="ACEA36E0">
      <w:start w:val="1"/>
      <w:numFmt w:val="decimal"/>
      <w:lvlText w:val="%3)"/>
      <w:lvlJc w:val="left"/>
      <w:pPr>
        <w:ind w:left="2340" w:hanging="360"/>
      </w:pPr>
    </w:lvl>
    <w:lvl w:ilvl="3" w:tplc="AA96B672">
      <w:start w:val="1"/>
      <w:numFmt w:val="decimal"/>
      <w:lvlText w:val="%4)"/>
      <w:lvlJc w:val="left"/>
      <w:pPr>
        <w:ind w:left="2880" w:hanging="360"/>
      </w:pPr>
    </w:lvl>
    <w:lvl w:ilvl="4" w:tplc="EA8824D6">
      <w:start w:val="1"/>
      <w:numFmt w:val="lowerLetter"/>
      <w:lvlText w:val="%5."/>
      <w:lvlJc w:val="left"/>
      <w:pPr>
        <w:ind w:left="3600" w:hanging="360"/>
      </w:pPr>
    </w:lvl>
    <w:lvl w:ilvl="5" w:tplc="A044C414">
      <w:start w:val="1"/>
      <w:numFmt w:val="lowerRoman"/>
      <w:lvlText w:val="%6."/>
      <w:lvlJc w:val="right"/>
      <w:pPr>
        <w:ind w:left="4320" w:hanging="180"/>
      </w:pPr>
    </w:lvl>
    <w:lvl w:ilvl="6" w:tplc="B394E49E">
      <w:start w:val="1"/>
      <w:numFmt w:val="decimal"/>
      <w:lvlText w:val="%7."/>
      <w:lvlJc w:val="left"/>
      <w:pPr>
        <w:ind w:left="5040" w:hanging="360"/>
      </w:pPr>
    </w:lvl>
    <w:lvl w:ilvl="7" w:tplc="227A0BD8">
      <w:start w:val="1"/>
      <w:numFmt w:val="lowerLetter"/>
      <w:lvlText w:val="%8."/>
      <w:lvlJc w:val="left"/>
      <w:pPr>
        <w:ind w:left="5760" w:hanging="360"/>
      </w:pPr>
    </w:lvl>
    <w:lvl w:ilvl="8" w:tplc="D8CCB7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B176845A"/>
    <w:lvl w:ilvl="0" w:tplc="1B88BA74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A5308A96">
      <w:start w:val="1"/>
      <w:numFmt w:val="upperRoman"/>
      <w:lvlText w:val="%2."/>
      <w:lvlJc w:val="right"/>
      <w:pPr>
        <w:ind w:left="1440" w:hanging="360"/>
      </w:pPr>
    </w:lvl>
    <w:lvl w:ilvl="2" w:tplc="326264A0">
      <w:start w:val="1"/>
      <w:numFmt w:val="decimal"/>
      <w:lvlText w:val="%3."/>
      <w:lvlJc w:val="left"/>
      <w:pPr>
        <w:ind w:left="2340" w:hanging="360"/>
      </w:pPr>
    </w:lvl>
    <w:lvl w:ilvl="3" w:tplc="BF98A03C">
      <w:start w:val="1"/>
      <w:numFmt w:val="lowerLetter"/>
      <w:lvlText w:val="%4)"/>
      <w:lvlJc w:val="left"/>
      <w:pPr>
        <w:ind w:left="2880" w:hanging="360"/>
      </w:pPr>
    </w:lvl>
    <w:lvl w:ilvl="4" w:tplc="CD9C79CE">
      <w:start w:val="1"/>
      <w:numFmt w:val="lowerLetter"/>
      <w:lvlText w:val="%5."/>
      <w:lvlJc w:val="left"/>
      <w:pPr>
        <w:ind w:left="3600" w:hanging="360"/>
      </w:pPr>
    </w:lvl>
    <w:lvl w:ilvl="5" w:tplc="528E660E">
      <w:start w:val="1"/>
      <w:numFmt w:val="lowerRoman"/>
      <w:lvlText w:val="%6."/>
      <w:lvlJc w:val="right"/>
      <w:pPr>
        <w:ind w:left="4320" w:hanging="180"/>
      </w:pPr>
    </w:lvl>
    <w:lvl w:ilvl="6" w:tplc="87A08ECC">
      <w:start w:val="1"/>
      <w:numFmt w:val="decimal"/>
      <w:lvlText w:val="%7."/>
      <w:lvlJc w:val="left"/>
      <w:pPr>
        <w:ind w:left="5040" w:hanging="360"/>
      </w:pPr>
    </w:lvl>
    <w:lvl w:ilvl="7" w:tplc="8E42E4A0">
      <w:start w:val="1"/>
      <w:numFmt w:val="lowerLetter"/>
      <w:lvlText w:val="%8."/>
      <w:lvlJc w:val="left"/>
      <w:pPr>
        <w:ind w:left="5760" w:hanging="360"/>
      </w:pPr>
    </w:lvl>
    <w:lvl w:ilvl="8" w:tplc="8F0A0E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ED"/>
    <w:rsid w:val="00370AED"/>
    <w:rsid w:val="00D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96DD-B251-4595-9EFD-E843A68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A9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mazowie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web/uw-mazowiec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lczewska@mazowiec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cp:lastPrinted>2024-02-14T11:13:00Z</cp:lastPrinted>
  <dcterms:created xsi:type="dcterms:W3CDTF">2024-02-19T07:32:00Z</dcterms:created>
  <dcterms:modified xsi:type="dcterms:W3CDTF">2024-02-19T07:32:00Z</dcterms:modified>
</cp:coreProperties>
</file>