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726" w:rsidRPr="00080618" w:rsidRDefault="001A4BD0" w:rsidP="007D361F">
      <w:pPr>
        <w:tabs>
          <w:tab w:val="left" w:pos="142"/>
          <w:tab w:val="left" w:pos="284"/>
        </w:tabs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080618">
        <w:rPr>
          <w:rFonts w:ascii="Arial" w:hAnsi="Arial" w:cs="Arial"/>
        </w:rPr>
        <w:t xml:space="preserve">Załącznik </w:t>
      </w:r>
      <w:r w:rsidR="00080618" w:rsidRPr="00080618">
        <w:rPr>
          <w:rFonts w:ascii="Arial" w:hAnsi="Arial" w:cs="Arial"/>
        </w:rPr>
        <w:t>do zapytania ofertowego</w:t>
      </w:r>
    </w:p>
    <w:p w:rsidR="008F2726" w:rsidRDefault="008F2726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  <w:i/>
        </w:rPr>
      </w:pPr>
    </w:p>
    <w:p w:rsid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</w:p>
    <w:p w:rsidR="00AB54AA" w:rsidRPr="001A4BD0" w:rsidRDefault="001A4BD0" w:rsidP="00AB54AA">
      <w:pPr>
        <w:tabs>
          <w:tab w:val="left" w:pos="142"/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1A4BD0">
        <w:rPr>
          <w:rFonts w:ascii="Arial" w:hAnsi="Arial" w:cs="Arial"/>
          <w:b/>
        </w:rPr>
        <w:t>Opis przedmiotu zamówienia</w:t>
      </w:r>
    </w:p>
    <w:p w:rsidR="00AB54AA" w:rsidRPr="001A4BD0" w:rsidRDefault="00AB54AA" w:rsidP="001A4BD0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1A4BD0">
        <w:rPr>
          <w:rFonts w:ascii="Arial" w:hAnsi="Arial" w:cs="Arial"/>
          <w:b/>
        </w:rPr>
        <w:t xml:space="preserve">Zakres prowadzenie konserwacji </w:t>
      </w:r>
      <w:r w:rsidR="001B2AF9">
        <w:rPr>
          <w:rFonts w:ascii="Arial" w:hAnsi="Arial" w:cs="Arial"/>
          <w:b/>
        </w:rPr>
        <w:t>platformy</w:t>
      </w:r>
      <w:r w:rsidR="00B60CCF">
        <w:rPr>
          <w:rFonts w:ascii="Arial" w:hAnsi="Arial" w:cs="Arial"/>
          <w:b/>
        </w:rPr>
        <w:t xml:space="preserve"> dla osób niepełnosprawnych</w:t>
      </w:r>
    </w:p>
    <w:p w:rsidR="00AB54AA" w:rsidRPr="00FC57BE" w:rsidRDefault="00AB54AA" w:rsidP="00AB54AA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AB54AA" w:rsidRPr="00FC57BE" w:rsidRDefault="00AB54AA" w:rsidP="00AB54AA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Wymagania ogólne.</w:t>
      </w:r>
    </w:p>
    <w:p w:rsidR="00AB54AA" w:rsidRPr="00FC57BE" w:rsidRDefault="0088289B" w:rsidP="00AB54A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B2AF9">
        <w:rPr>
          <w:rFonts w:ascii="Arial" w:hAnsi="Arial" w:cs="Arial"/>
        </w:rPr>
        <w:t>latforma</w:t>
      </w:r>
      <w:r>
        <w:rPr>
          <w:rFonts w:ascii="Arial" w:hAnsi="Arial" w:cs="Arial"/>
        </w:rPr>
        <w:t xml:space="preserve"> dla osób niepełnosprawnych</w:t>
      </w:r>
      <w:r w:rsidR="00AB54AA" w:rsidRPr="00FC57BE">
        <w:rPr>
          <w:rFonts w:ascii="Arial" w:hAnsi="Arial" w:cs="Arial"/>
        </w:rPr>
        <w:t xml:space="preserve"> dopuszczon</w:t>
      </w:r>
      <w:r>
        <w:rPr>
          <w:rFonts w:ascii="Arial" w:hAnsi="Arial" w:cs="Arial"/>
        </w:rPr>
        <w:t>a</w:t>
      </w:r>
      <w:r w:rsidR="00AB54AA" w:rsidRPr="00FC57BE">
        <w:rPr>
          <w:rFonts w:ascii="Arial" w:hAnsi="Arial" w:cs="Arial"/>
        </w:rPr>
        <w:t xml:space="preserve"> do eksploatacji powin</w:t>
      </w:r>
      <w:r>
        <w:rPr>
          <w:rFonts w:ascii="Arial" w:hAnsi="Arial" w:cs="Arial"/>
        </w:rPr>
        <w:t xml:space="preserve">na </w:t>
      </w:r>
      <w:r w:rsidR="00AB54AA" w:rsidRPr="00FC57BE">
        <w:rPr>
          <w:rFonts w:ascii="Arial" w:hAnsi="Arial" w:cs="Arial"/>
        </w:rPr>
        <w:t>mieć zapewnioną konserwację przez osoby o odpowiednich kwalifikacjach, posiadające niezbędne uprawnienia w odpowiednich kategoriach, nadan</w:t>
      </w:r>
      <w:r w:rsidR="00677EAD">
        <w:rPr>
          <w:rFonts w:ascii="Arial" w:hAnsi="Arial" w:cs="Arial"/>
        </w:rPr>
        <w:t>e</w:t>
      </w:r>
      <w:r w:rsidR="00AB54AA" w:rsidRPr="00FC57BE">
        <w:rPr>
          <w:rFonts w:ascii="Arial" w:hAnsi="Arial" w:cs="Arial"/>
        </w:rPr>
        <w:t xml:space="preserve"> przez organ Dozoru Technicznego;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709"/>
        </w:tabs>
        <w:spacing w:line="240" w:lineRule="auto"/>
        <w:ind w:left="709" w:hanging="425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Osoba sprawująca konserwację powinna wykonywać te czynności  </w:t>
      </w:r>
      <w:r w:rsidR="00CB7BD7">
        <w:rPr>
          <w:rFonts w:ascii="Arial" w:hAnsi="Arial" w:cs="Arial"/>
        </w:rPr>
        <w:t xml:space="preserve">przy </w:t>
      </w:r>
      <w:r w:rsidRPr="00FC57BE">
        <w:rPr>
          <w:rFonts w:ascii="Arial" w:hAnsi="Arial" w:cs="Arial"/>
        </w:rPr>
        <w:t>współudziale co najmniej  jednego pracownika;</w:t>
      </w:r>
    </w:p>
    <w:p w:rsidR="00AB54AA" w:rsidRPr="00FC57BE" w:rsidRDefault="00AB54AA" w:rsidP="00AB54AA">
      <w:pPr>
        <w:pStyle w:val="Akapitzlist"/>
        <w:numPr>
          <w:ilvl w:val="0"/>
          <w:numId w:val="16"/>
        </w:numPr>
        <w:tabs>
          <w:tab w:val="left" w:pos="284"/>
        </w:tabs>
        <w:spacing w:line="240" w:lineRule="auto"/>
        <w:ind w:left="284" w:firstLine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 maszynowni dźwigu powinny znajdować się: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- instrukcja eksploatacji </w:t>
      </w:r>
      <w:r w:rsidR="0088289B">
        <w:rPr>
          <w:rFonts w:ascii="Arial" w:hAnsi="Arial" w:cs="Arial"/>
        </w:rPr>
        <w:t>urządzenia</w:t>
      </w:r>
      <w:r w:rsidRPr="00FC57BE">
        <w:rPr>
          <w:rFonts w:ascii="Arial" w:hAnsi="Arial" w:cs="Arial"/>
        </w:rPr>
        <w:t xml:space="preserve"> wraz ze schematami połączeń elektrycznych oraz ich opisem;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- klucz do awaryjnego otwierania;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709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- dziennik konserwacji </w:t>
      </w:r>
      <w:r w:rsidR="001B2AF9">
        <w:rPr>
          <w:rFonts w:ascii="Arial" w:hAnsi="Arial" w:cs="Arial"/>
        </w:rPr>
        <w:t>platformy</w:t>
      </w:r>
      <w:r w:rsidR="0088289B">
        <w:rPr>
          <w:rFonts w:ascii="Arial" w:hAnsi="Arial" w:cs="Arial"/>
        </w:rPr>
        <w:t xml:space="preserve"> dla osób niepełnosprawnych</w:t>
      </w:r>
      <w:r w:rsidRPr="00FC57BE">
        <w:rPr>
          <w:rFonts w:ascii="Arial" w:hAnsi="Arial" w:cs="Arial"/>
        </w:rPr>
        <w:t>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2. Obowiązki konserwatora.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Konserwator zobowiązany jest: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przestrzegać instrukcji konserwacji, wymogów zawartych w dokumentacji </w:t>
      </w:r>
      <w:proofErr w:type="spellStart"/>
      <w:r w:rsidRPr="00FC57BE">
        <w:rPr>
          <w:rFonts w:ascii="Arial" w:hAnsi="Arial" w:cs="Arial"/>
        </w:rPr>
        <w:t>techniczno</w:t>
      </w:r>
      <w:proofErr w:type="spellEnd"/>
      <w:r w:rsidRPr="00FC57BE">
        <w:rPr>
          <w:rFonts w:ascii="Arial" w:hAnsi="Arial" w:cs="Arial"/>
        </w:rPr>
        <w:t xml:space="preserve"> – ruchowej poszczególnych podzespołów </w:t>
      </w:r>
      <w:r w:rsidR="00932C96">
        <w:rPr>
          <w:rFonts w:ascii="Arial" w:hAnsi="Arial" w:cs="Arial"/>
        </w:rPr>
        <w:t>urządzenia</w:t>
      </w:r>
      <w:r w:rsidRPr="00FC57BE">
        <w:rPr>
          <w:rFonts w:ascii="Arial" w:hAnsi="Arial" w:cs="Arial"/>
        </w:rPr>
        <w:t>, norm i warunków technicznych dozoru technicznego oraz przepisów BHP;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usuwać na bieżąco usterki i inne nieprawidłowości w działaniu urządzenia oraz nie rzadziej niż co 30 dni poddawać urządzenie przeglądowi;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bezzwłocznie powiadamiać nadzór użytkownika </w:t>
      </w:r>
      <w:r w:rsidR="001B2AF9">
        <w:rPr>
          <w:rFonts w:ascii="Arial" w:hAnsi="Arial" w:cs="Arial"/>
        </w:rPr>
        <w:t>platformy</w:t>
      </w:r>
      <w:r w:rsidRPr="00FC57BE">
        <w:rPr>
          <w:rFonts w:ascii="Arial" w:hAnsi="Arial" w:cs="Arial"/>
        </w:rPr>
        <w:t xml:space="preserve"> o zauważonych usterkach, wymagających zatrzymania urządzenia w celu przeprowadzenia naprawy;</w:t>
      </w:r>
    </w:p>
    <w:p w:rsidR="00AB54AA" w:rsidRPr="00FC57BE" w:rsidRDefault="00AB54AA" w:rsidP="00AB54AA">
      <w:pPr>
        <w:pStyle w:val="Akapitzlist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odnotować w dzienniku konserwacji przeprowadzone przeglądy lub naprawy, z podaniem ich zakresu oraz wniosków i spostrzeżeń.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Rodzaje przeglądów konserwacyjnych.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     Przeglądy konserwacyjne są następujące:</w:t>
      </w:r>
    </w:p>
    <w:p w:rsidR="00AB54AA" w:rsidRPr="00DF7E3B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426" w:firstLine="0"/>
        <w:jc w:val="both"/>
        <w:rPr>
          <w:rFonts w:ascii="Arial" w:hAnsi="Arial" w:cs="Arial"/>
        </w:rPr>
      </w:pPr>
      <w:r w:rsidRPr="00DF7E3B">
        <w:rPr>
          <w:rFonts w:ascii="Arial" w:hAnsi="Arial" w:cs="Arial"/>
        </w:rPr>
        <w:t xml:space="preserve">Przegląd nr 1, który jest wykonywany co 30 dni, zasadniczym celem tego przeglądu </w:t>
      </w:r>
      <w:r>
        <w:rPr>
          <w:rFonts w:ascii="Arial" w:hAnsi="Arial" w:cs="Arial"/>
        </w:rPr>
        <w:br/>
      </w:r>
      <w:r w:rsidRPr="00DF7E3B">
        <w:rPr>
          <w:rFonts w:ascii="Arial" w:hAnsi="Arial" w:cs="Arial"/>
        </w:rPr>
        <w:t>jest</w:t>
      </w:r>
      <w:r w:rsidR="001B2AF9">
        <w:rPr>
          <w:rFonts w:ascii="Arial" w:hAnsi="Arial" w:cs="Arial"/>
        </w:rPr>
        <w:t xml:space="preserve"> </w:t>
      </w:r>
      <w:r w:rsidRPr="00DF7E3B">
        <w:rPr>
          <w:rFonts w:ascii="Arial" w:hAnsi="Arial" w:cs="Arial"/>
        </w:rPr>
        <w:t xml:space="preserve">bieżące sprawdzenie </w:t>
      </w:r>
      <w:r w:rsidR="001B2AF9">
        <w:rPr>
          <w:rFonts w:ascii="Arial" w:hAnsi="Arial" w:cs="Arial"/>
        </w:rPr>
        <w:t xml:space="preserve"> platformy</w:t>
      </w:r>
      <w:r w:rsidRPr="00DF7E3B">
        <w:rPr>
          <w:rFonts w:ascii="Arial" w:hAnsi="Arial" w:cs="Arial"/>
        </w:rPr>
        <w:t xml:space="preserve"> pod kątem bezpieczeństwa jego użytkowania;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Przegląd nr 2, który wykonywany jest co roku, jest to przegląd konserwacyjny główny, </w:t>
      </w:r>
    </w:p>
    <w:p w:rsidR="00AB54AA" w:rsidRPr="00DF7E3B" w:rsidRDefault="00AB54AA" w:rsidP="00AB54AA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     którego celem jest gruntowna obsługa techniczna poszcze</w:t>
      </w:r>
      <w:r>
        <w:rPr>
          <w:rFonts w:ascii="Arial" w:hAnsi="Arial" w:cs="Arial"/>
        </w:rPr>
        <w:t xml:space="preserve">gólnych podzespołów i </w:t>
      </w:r>
      <w:r>
        <w:rPr>
          <w:rFonts w:ascii="Arial" w:hAnsi="Arial" w:cs="Arial"/>
        </w:rPr>
        <w:br/>
        <w:t xml:space="preserve">     elementów</w:t>
      </w:r>
      <w:r w:rsidR="001B2AF9">
        <w:rPr>
          <w:rFonts w:ascii="Arial" w:hAnsi="Arial" w:cs="Arial"/>
        </w:rPr>
        <w:t xml:space="preserve"> urządzenia</w:t>
      </w:r>
      <w:r w:rsidRPr="00DF7E3B">
        <w:rPr>
          <w:rFonts w:ascii="Arial" w:hAnsi="Arial" w:cs="Arial"/>
        </w:rPr>
        <w:t xml:space="preserve">, zapewniająca odtworzenie stanu technicznego </w:t>
      </w:r>
      <w:r w:rsidR="001B2AF9">
        <w:rPr>
          <w:rFonts w:ascii="Arial" w:hAnsi="Arial" w:cs="Arial"/>
        </w:rPr>
        <w:t>platformy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Wymienione okresy przeg</w:t>
      </w:r>
      <w:r w:rsidR="001B2AF9">
        <w:rPr>
          <w:rFonts w:ascii="Arial" w:hAnsi="Arial" w:cs="Arial"/>
        </w:rPr>
        <w:t>lądów są maksymalnymi dla urządzenia</w:t>
      </w:r>
      <w:r w:rsidRPr="00FC57BE">
        <w:rPr>
          <w:rFonts w:ascii="Arial" w:hAnsi="Arial" w:cs="Arial"/>
        </w:rPr>
        <w:t xml:space="preserve"> pracującego normalnie.                   W przypadku gdy przeglądy nr 2, wykonywane w terminach podanych powyżej nie zapewniałyby należytego stanu technicznego </w:t>
      </w:r>
      <w:r w:rsidR="001B2AF9">
        <w:rPr>
          <w:rFonts w:ascii="Arial" w:hAnsi="Arial" w:cs="Arial"/>
        </w:rPr>
        <w:t>platformy</w:t>
      </w:r>
      <w:r w:rsidRPr="00FC57BE">
        <w:rPr>
          <w:rFonts w:ascii="Arial" w:hAnsi="Arial" w:cs="Arial"/>
        </w:rPr>
        <w:t>, okresy wykonywania tego przeglądu można skrócić odpowiednio do potrzeb.</w:t>
      </w:r>
    </w:p>
    <w:p w:rsidR="00AB54AA" w:rsidRPr="00FC57BE" w:rsidRDefault="00AB54AA" w:rsidP="00AB54AA">
      <w:pPr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Zakres przeglądu nr 1.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Zakres przeglądu powinien obejmować następujące czynności: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MASZYNOWNIA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napięcia fazowego, przewodowego i sterowego;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kontrola działania wyłącznika głównego;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obwodów ochrony przeciwporażeniowej i zabezpieczeń;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720" w:hanging="135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dokręcenie przewodów  ze szczególnym zwróceniem uwagi na stan listew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>zaciskowych w   miejscach połączenia łączników obwodów bezpieczeństwa;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styków i przekaźników;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</w:t>
      </w:r>
      <w:r w:rsidR="001B2AF9">
        <w:rPr>
          <w:rFonts w:ascii="Arial" w:hAnsi="Arial" w:cs="Arial"/>
        </w:rPr>
        <w:t>dzenie stanu oleju</w:t>
      </w:r>
      <w:r w:rsidRPr="00FC57BE">
        <w:rPr>
          <w:rFonts w:ascii="Arial" w:hAnsi="Arial" w:cs="Arial"/>
        </w:rPr>
        <w:t xml:space="preserve"> i ewentualne jego uzupełnienie;</w:t>
      </w:r>
    </w:p>
    <w:p w:rsidR="00AB54AA" w:rsidRPr="00FC57BE" w:rsidRDefault="00AB54AA" w:rsidP="00AB54AA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lastRenderedPageBreak/>
        <w:t>sprawdzenie stanu przewodów zwracając szczególną uwagę na ich stan zewnętrzny;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KABINA I RAMA KABINOWA</w:t>
      </w:r>
      <w:r w:rsidR="001B2AF9">
        <w:rPr>
          <w:rFonts w:ascii="Arial" w:hAnsi="Arial" w:cs="Arial"/>
        </w:rPr>
        <w:t xml:space="preserve"> (PODEST)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sprawdzenie stanu lin nośnych i ich zamocowań oraz krążków linowych i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>zabezpieczeń przed wypadnięciem liny z rowka;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sprawdzenie stanu prowadników kabinowych i luzów na prowadnicach  oraz stanu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>ich smarowania;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wykonanie dwóch jazd w górę i w dół;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i regulacja zatrzymywania się kabiny na przystankach;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elementów kasety dyspozycji;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stanu wyposażenia kabiny, np. oświetlenie, instrukcja obsługi;</w:t>
      </w:r>
    </w:p>
    <w:p w:rsidR="00AB54AA" w:rsidRPr="00FC57BE" w:rsidRDefault="00AB54AA" w:rsidP="00AB54AA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fotokomórek lub bariery świetlnej;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SZYB</w:t>
      </w:r>
      <w:r w:rsidR="001B2AF9">
        <w:rPr>
          <w:rFonts w:ascii="Arial" w:hAnsi="Arial" w:cs="Arial"/>
        </w:rPr>
        <w:t xml:space="preserve"> (OTOCZENIE PLATFORMY)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sprawdzenie drzwi przystankowych: działanie łączników i rygli, regulacja, usunięcie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>usterek i smarowanie;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kaset wezwań;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przesłonek impulsatorów lub magnesów;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wyłączników końcowych i krańcowych;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sprawdzenie stanu mocowania instalacji elektrycznej ze szczególnym zwróceniem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>uwagi na stan instalacji ochronnej;</w:t>
      </w:r>
    </w:p>
    <w:p w:rsidR="00AB54AA" w:rsidRPr="00FC57BE" w:rsidRDefault="00AB54AA" w:rsidP="00AB54AA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sprawdzenie działania wyłączników </w:t>
      </w:r>
      <w:r w:rsidR="00CE3521">
        <w:rPr>
          <w:rFonts w:ascii="Arial" w:hAnsi="Arial" w:cs="Arial"/>
        </w:rPr>
        <w:t>urządzenia</w:t>
      </w:r>
      <w:r w:rsidRPr="00FC57BE">
        <w:rPr>
          <w:rFonts w:ascii="Arial" w:hAnsi="Arial" w:cs="Arial"/>
        </w:rPr>
        <w:t>;</w:t>
      </w:r>
    </w:p>
    <w:p w:rsidR="00AB54AA" w:rsidRPr="00FC57BE" w:rsidRDefault="00AB54AA" w:rsidP="00AB54AA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PODSZYBIE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prowadnic;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mocowania sprężyn zderzaków;</w:t>
      </w:r>
    </w:p>
    <w:p w:rsidR="00AB54AA" w:rsidRPr="00FC57BE" w:rsidRDefault="00AB54AA" w:rsidP="00AB54AA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działania wyłącznika sterowania „stop”.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  <w:r w:rsidRPr="00FC57BE">
        <w:rPr>
          <w:rFonts w:ascii="Arial" w:hAnsi="Arial" w:cs="Arial"/>
          <w:b/>
        </w:rPr>
        <w:t>5. Zakres przeglądu nr 2.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Zakres przeglądu powinien obejmować następujące czynności: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MASZYNOWNIA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dokręcenie przewodów na listwach zaciskowych i zaciskach aparatów elektrycznych;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sprawdzić czy wyłącznik główny nie wykazuje zacięć;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rozebranie styczników, oczyszczenie z kurzu i usuniecie śladów opalenia styków;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gniazd bezpiecznikowych i sprawdzenie, czy wkładki są prawidłowe;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uzupełnienie zniszczonych oznaczeń na listwach zaciskowych aparatów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>elektrycznych oraz odkurzenie wnętrza szaf sterowniczych;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z kurzu styków przekaźników  i usunięcie śladów opalenia styków;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sprawdzenie stanu naładowania akumulatorów i w razie potrzeby zgłoszenie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>użytkownikowi konieczności wymiany na nowe;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uzupełnienie brakującej dokumentacji, powinna znajdować się w maszynowni;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zapewnienie należytego stanu pomieszczenia maszynowni;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oczyszczenie i konserwacja części ruchomych wyłącznika krańcowego i łączników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>bezpieczeństwa;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oczyszczanie styków aparatów elektrycznych oraz dokręcenie  w nich zacisków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>łączeniowych;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kasety dyspozycji i dokręcenie przewodów;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sprawdzenie mocowania kabla </w:t>
      </w:r>
      <w:proofErr w:type="spellStart"/>
      <w:r w:rsidRPr="00FC57BE">
        <w:rPr>
          <w:rFonts w:ascii="Arial" w:hAnsi="Arial" w:cs="Arial"/>
        </w:rPr>
        <w:t>zwisowego</w:t>
      </w:r>
      <w:proofErr w:type="spellEnd"/>
      <w:r w:rsidRPr="00FC57BE">
        <w:rPr>
          <w:rFonts w:ascii="Arial" w:hAnsi="Arial" w:cs="Arial"/>
        </w:rPr>
        <w:t>;</w:t>
      </w:r>
    </w:p>
    <w:p w:rsidR="00AB54AA" w:rsidRPr="00FC57BE" w:rsidRDefault="00AB54AA" w:rsidP="00AB54AA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oględziny ramy kabinowej oraz jej połączeń z napędem, w przypadku stwierdzenia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>korozji ramy kabinowej, należy po oczyszczeniu pomalować ją;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SZYB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 xml:space="preserve">oczyszczenie ścian i wszystkich elementów </w:t>
      </w:r>
      <w:r w:rsidR="001B2AF9">
        <w:rPr>
          <w:rFonts w:ascii="Arial" w:hAnsi="Arial" w:cs="Arial"/>
        </w:rPr>
        <w:t>platformy</w:t>
      </w:r>
      <w:r w:rsidRPr="00FC57BE">
        <w:rPr>
          <w:rFonts w:ascii="Arial" w:hAnsi="Arial" w:cs="Arial"/>
        </w:rPr>
        <w:t>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i regulacja ustawienia prowadnic oraz dokręcenie śrub mocujących prowadnice;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sprawdzenie zamocowania krzywek i przesłonek;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styków i dokręcenie przewodów do aparatów elektrycznych;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lastRenderedPageBreak/>
        <w:t>dokręcenie zacisków instalacji ochronnej;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oczyszczenie, konserwacja i regulacja drzwi przystankowych;</w:t>
      </w:r>
    </w:p>
    <w:p w:rsidR="00AB54AA" w:rsidRPr="00FC57BE" w:rsidRDefault="00AB54AA" w:rsidP="00AB54A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PODSZYBIE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podszybia z zanieczyszczeń;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oczyszczenie styków i dokręcenie przewodów w aparatach elektrycznych;</w:t>
      </w:r>
    </w:p>
    <w:p w:rsidR="00AB54AA" w:rsidRPr="00FC57BE" w:rsidRDefault="00AB54AA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720" w:hanging="153"/>
        <w:jc w:val="both"/>
        <w:rPr>
          <w:rFonts w:ascii="Arial" w:hAnsi="Arial" w:cs="Arial"/>
        </w:rPr>
      </w:pPr>
      <w:r w:rsidRPr="00FC57BE">
        <w:rPr>
          <w:rFonts w:ascii="Arial" w:hAnsi="Arial" w:cs="Arial"/>
        </w:rPr>
        <w:t>po uzyskaniu od użytkownika dźwigu</w:t>
      </w:r>
      <w:r w:rsidR="001B2AF9">
        <w:rPr>
          <w:rFonts w:ascii="Arial" w:hAnsi="Arial" w:cs="Arial"/>
        </w:rPr>
        <w:t>/platformy</w:t>
      </w:r>
      <w:r w:rsidRPr="00FC57BE">
        <w:rPr>
          <w:rFonts w:ascii="Arial" w:hAnsi="Arial" w:cs="Arial"/>
        </w:rPr>
        <w:t xml:space="preserve"> zlecenia, wykonać lub zlecić wykonanie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 xml:space="preserve">specjalistycznych pomiarów rezystencji izolacji i skuteczności ochrony </w:t>
      </w:r>
      <w:r>
        <w:rPr>
          <w:rFonts w:ascii="Arial" w:hAnsi="Arial" w:cs="Arial"/>
        </w:rPr>
        <w:br/>
      </w:r>
      <w:r w:rsidRPr="00FC57BE">
        <w:rPr>
          <w:rFonts w:ascii="Arial" w:hAnsi="Arial" w:cs="Arial"/>
        </w:rPr>
        <w:t>przeciwporażeniowej – terminach wynikających z przepisów;</w:t>
      </w:r>
    </w:p>
    <w:p w:rsidR="00AB54AA" w:rsidRPr="00FC57BE" w:rsidRDefault="001B2AF9" w:rsidP="00AB54AA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urządzenia</w:t>
      </w:r>
      <w:r w:rsidR="00AB54AA" w:rsidRPr="00FC57BE">
        <w:rPr>
          <w:rFonts w:ascii="Arial" w:hAnsi="Arial" w:cs="Arial"/>
        </w:rPr>
        <w:t xml:space="preserve"> w działaniu.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4D00BD" w:rsidRDefault="004D00BD" w:rsidP="004D00BD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D00BD">
        <w:rPr>
          <w:rFonts w:ascii="Arial" w:hAnsi="Arial" w:cs="Arial"/>
          <w:b/>
          <w:u w:val="single"/>
        </w:rPr>
        <w:t>Wykonawca zapewni wszystkie materiały konieczne do prawidłowego wykonywania konserwacji platformy dla osób niepełnosprawnych</w:t>
      </w:r>
      <w:r>
        <w:rPr>
          <w:rFonts w:ascii="Arial" w:hAnsi="Arial" w:cs="Arial"/>
          <w:b/>
          <w:u w:val="single"/>
        </w:rPr>
        <w:t>.</w:t>
      </w: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B54AA">
      <w:pPr>
        <w:pStyle w:val="Akapitzlist"/>
        <w:tabs>
          <w:tab w:val="left" w:pos="284"/>
        </w:tabs>
        <w:spacing w:after="0" w:line="240" w:lineRule="auto"/>
        <w:ind w:left="993"/>
        <w:jc w:val="both"/>
        <w:rPr>
          <w:rFonts w:ascii="Arial" w:hAnsi="Arial" w:cs="Arial"/>
        </w:rPr>
      </w:pPr>
    </w:p>
    <w:p w:rsidR="00AB54AA" w:rsidRPr="00FC57BE" w:rsidRDefault="00AB54AA" w:rsidP="00A06B9E">
      <w:pPr>
        <w:jc w:val="center"/>
        <w:rPr>
          <w:rFonts w:ascii="Arial" w:hAnsi="Arial" w:cs="Arial"/>
        </w:rPr>
      </w:pPr>
      <w:r w:rsidRPr="00FC57BE">
        <w:rPr>
          <w:rFonts w:ascii="Arial" w:hAnsi="Arial" w:cs="Arial"/>
        </w:rPr>
        <w:t>ZLECENIODAWCA                                                               WYKONAWCA</w:t>
      </w:r>
    </w:p>
    <w:p w:rsidR="00AB54AA" w:rsidRPr="00AB54AA" w:rsidRDefault="00AB54AA" w:rsidP="00AB54AA">
      <w:pPr>
        <w:tabs>
          <w:tab w:val="left" w:pos="4020"/>
        </w:tabs>
      </w:pPr>
    </w:p>
    <w:sectPr w:rsidR="00AB54AA" w:rsidRPr="00AB54AA" w:rsidSect="001F554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00" w:rsidRDefault="00067200" w:rsidP="00297F89">
      <w:pPr>
        <w:spacing w:after="0" w:line="240" w:lineRule="auto"/>
      </w:pPr>
      <w:r>
        <w:separator/>
      </w:r>
    </w:p>
  </w:endnote>
  <w:endnote w:type="continuationSeparator" w:id="0">
    <w:p w:rsidR="00067200" w:rsidRDefault="00067200" w:rsidP="0029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391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97F89" w:rsidRDefault="00297F89">
            <w:pPr>
              <w:pStyle w:val="Stopka"/>
              <w:jc w:val="right"/>
            </w:pPr>
            <w:r>
              <w:t xml:space="preserve">Strona </w:t>
            </w:r>
            <w:r w:rsidR="00F707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07C0">
              <w:rPr>
                <w:b/>
                <w:sz w:val="24"/>
                <w:szCs w:val="24"/>
              </w:rPr>
              <w:fldChar w:fldCharType="separate"/>
            </w:r>
            <w:r w:rsidR="00A1419B">
              <w:rPr>
                <w:b/>
                <w:noProof/>
              </w:rPr>
              <w:t>3</w:t>
            </w:r>
            <w:r w:rsidR="00F707C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07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07C0">
              <w:rPr>
                <w:b/>
                <w:sz w:val="24"/>
                <w:szCs w:val="24"/>
              </w:rPr>
              <w:fldChar w:fldCharType="separate"/>
            </w:r>
            <w:r w:rsidR="00A1419B">
              <w:rPr>
                <w:b/>
                <w:noProof/>
              </w:rPr>
              <w:t>3</w:t>
            </w:r>
            <w:r w:rsidR="00F707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7F89" w:rsidRDefault="00297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00" w:rsidRDefault="00067200" w:rsidP="00297F89">
      <w:pPr>
        <w:spacing w:after="0" w:line="240" w:lineRule="auto"/>
      </w:pPr>
      <w:r>
        <w:separator/>
      </w:r>
    </w:p>
  </w:footnote>
  <w:footnote w:type="continuationSeparator" w:id="0">
    <w:p w:rsidR="00067200" w:rsidRDefault="00067200" w:rsidP="0029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90F"/>
    <w:multiLevelType w:val="hybridMultilevel"/>
    <w:tmpl w:val="C48EF7B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04259A9"/>
    <w:multiLevelType w:val="hybridMultilevel"/>
    <w:tmpl w:val="D2C0B8B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1DC6AF0"/>
    <w:multiLevelType w:val="hybridMultilevel"/>
    <w:tmpl w:val="F17EF65A"/>
    <w:lvl w:ilvl="0" w:tplc="D63E99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8F073D3"/>
    <w:multiLevelType w:val="hybridMultilevel"/>
    <w:tmpl w:val="60784D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2755"/>
    <w:multiLevelType w:val="hybridMultilevel"/>
    <w:tmpl w:val="60B80154"/>
    <w:lvl w:ilvl="0" w:tplc="6B0AC6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7F458B"/>
    <w:multiLevelType w:val="hybridMultilevel"/>
    <w:tmpl w:val="706A0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B31"/>
    <w:multiLevelType w:val="hybridMultilevel"/>
    <w:tmpl w:val="09B851D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140CDD"/>
    <w:multiLevelType w:val="hybridMultilevel"/>
    <w:tmpl w:val="7D468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A9"/>
    <w:multiLevelType w:val="hybridMultilevel"/>
    <w:tmpl w:val="69AE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04F5D"/>
    <w:multiLevelType w:val="hybridMultilevel"/>
    <w:tmpl w:val="7090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456EC"/>
    <w:multiLevelType w:val="hybridMultilevel"/>
    <w:tmpl w:val="A7363C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6DB2AC1"/>
    <w:multiLevelType w:val="hybridMultilevel"/>
    <w:tmpl w:val="FFCC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81606"/>
    <w:multiLevelType w:val="hybridMultilevel"/>
    <w:tmpl w:val="B70CC41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3F53EB7"/>
    <w:multiLevelType w:val="hybridMultilevel"/>
    <w:tmpl w:val="8CBC9E06"/>
    <w:lvl w:ilvl="0" w:tplc="ED36D1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6F848EE"/>
    <w:multiLevelType w:val="hybridMultilevel"/>
    <w:tmpl w:val="35542F3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B594707"/>
    <w:multiLevelType w:val="hybridMultilevel"/>
    <w:tmpl w:val="637E4E0E"/>
    <w:lvl w:ilvl="0" w:tplc="BC0A4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17B34"/>
    <w:multiLevelType w:val="hybridMultilevel"/>
    <w:tmpl w:val="7BF24F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6136A67"/>
    <w:multiLevelType w:val="hybridMultilevel"/>
    <w:tmpl w:val="853833D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3477C9"/>
    <w:multiLevelType w:val="hybridMultilevel"/>
    <w:tmpl w:val="18A0FA3C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C531985"/>
    <w:multiLevelType w:val="hybridMultilevel"/>
    <w:tmpl w:val="4EAA332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DB37111"/>
    <w:multiLevelType w:val="hybridMultilevel"/>
    <w:tmpl w:val="F920D0D6"/>
    <w:lvl w:ilvl="0" w:tplc="5CE08C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F823884"/>
    <w:multiLevelType w:val="hybridMultilevel"/>
    <w:tmpl w:val="0A8E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C3205"/>
    <w:multiLevelType w:val="hybridMultilevel"/>
    <w:tmpl w:val="9A34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34DB5"/>
    <w:multiLevelType w:val="hybridMultilevel"/>
    <w:tmpl w:val="194A7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F7FF7"/>
    <w:multiLevelType w:val="hybridMultilevel"/>
    <w:tmpl w:val="6E66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A194F"/>
    <w:multiLevelType w:val="hybridMultilevel"/>
    <w:tmpl w:val="4CE2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24"/>
  </w:num>
  <w:num w:numId="5">
    <w:abstractNumId w:val="5"/>
  </w:num>
  <w:num w:numId="6">
    <w:abstractNumId w:val="13"/>
  </w:num>
  <w:num w:numId="7">
    <w:abstractNumId w:val="23"/>
  </w:num>
  <w:num w:numId="8">
    <w:abstractNumId w:val="21"/>
  </w:num>
  <w:num w:numId="9">
    <w:abstractNumId w:val="9"/>
  </w:num>
  <w:num w:numId="10">
    <w:abstractNumId w:val="22"/>
  </w:num>
  <w:num w:numId="11">
    <w:abstractNumId w:val="15"/>
  </w:num>
  <w:num w:numId="12">
    <w:abstractNumId w:val="16"/>
  </w:num>
  <w:num w:numId="13">
    <w:abstractNumId w:val="6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14"/>
  </w:num>
  <w:num w:numId="19">
    <w:abstractNumId w:val="20"/>
  </w:num>
  <w:num w:numId="20">
    <w:abstractNumId w:val="1"/>
  </w:num>
  <w:num w:numId="21">
    <w:abstractNumId w:val="0"/>
  </w:num>
  <w:num w:numId="22">
    <w:abstractNumId w:val="19"/>
  </w:num>
  <w:num w:numId="23">
    <w:abstractNumId w:val="4"/>
  </w:num>
  <w:num w:numId="24">
    <w:abstractNumId w:val="12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89"/>
    <w:rsid w:val="000339F9"/>
    <w:rsid w:val="0003635C"/>
    <w:rsid w:val="00067200"/>
    <w:rsid w:val="00073539"/>
    <w:rsid w:val="00074E66"/>
    <w:rsid w:val="00080618"/>
    <w:rsid w:val="000918F7"/>
    <w:rsid w:val="00137D70"/>
    <w:rsid w:val="001A0DE2"/>
    <w:rsid w:val="001A4BD0"/>
    <w:rsid w:val="001B2AF9"/>
    <w:rsid w:val="001C3045"/>
    <w:rsid w:val="001F5546"/>
    <w:rsid w:val="0020672D"/>
    <w:rsid w:val="002618E6"/>
    <w:rsid w:val="00297F89"/>
    <w:rsid w:val="002B47F1"/>
    <w:rsid w:val="0030107F"/>
    <w:rsid w:val="00370ACB"/>
    <w:rsid w:val="003C1E5D"/>
    <w:rsid w:val="003D2C2E"/>
    <w:rsid w:val="003F1885"/>
    <w:rsid w:val="003F4E91"/>
    <w:rsid w:val="003F5CBD"/>
    <w:rsid w:val="00402520"/>
    <w:rsid w:val="004070A3"/>
    <w:rsid w:val="004116A3"/>
    <w:rsid w:val="00432A1B"/>
    <w:rsid w:val="00480710"/>
    <w:rsid w:val="00496B70"/>
    <w:rsid w:val="004A11F0"/>
    <w:rsid w:val="004A6F49"/>
    <w:rsid w:val="004B50C7"/>
    <w:rsid w:val="004D00BD"/>
    <w:rsid w:val="004D6765"/>
    <w:rsid w:val="005022B6"/>
    <w:rsid w:val="005028C6"/>
    <w:rsid w:val="00515B43"/>
    <w:rsid w:val="0051763A"/>
    <w:rsid w:val="005F446B"/>
    <w:rsid w:val="006405A5"/>
    <w:rsid w:val="006507DE"/>
    <w:rsid w:val="006549CE"/>
    <w:rsid w:val="00677EAD"/>
    <w:rsid w:val="0069134D"/>
    <w:rsid w:val="006955F1"/>
    <w:rsid w:val="006D0AC3"/>
    <w:rsid w:val="007B2755"/>
    <w:rsid w:val="007C6BA4"/>
    <w:rsid w:val="007D361F"/>
    <w:rsid w:val="007D67DF"/>
    <w:rsid w:val="007D6FB9"/>
    <w:rsid w:val="007E6F24"/>
    <w:rsid w:val="00860142"/>
    <w:rsid w:val="00866753"/>
    <w:rsid w:val="0088289B"/>
    <w:rsid w:val="008A4B32"/>
    <w:rsid w:val="008C7907"/>
    <w:rsid w:val="008F2726"/>
    <w:rsid w:val="00932C96"/>
    <w:rsid w:val="00975011"/>
    <w:rsid w:val="00982E1F"/>
    <w:rsid w:val="00985E50"/>
    <w:rsid w:val="009B463F"/>
    <w:rsid w:val="009B7E5B"/>
    <w:rsid w:val="009E2A46"/>
    <w:rsid w:val="00A06B9E"/>
    <w:rsid w:val="00A1419B"/>
    <w:rsid w:val="00A7226C"/>
    <w:rsid w:val="00A77C38"/>
    <w:rsid w:val="00A8315C"/>
    <w:rsid w:val="00A8613E"/>
    <w:rsid w:val="00AA060B"/>
    <w:rsid w:val="00AA2D8D"/>
    <w:rsid w:val="00AB54AA"/>
    <w:rsid w:val="00AB5DA7"/>
    <w:rsid w:val="00B02DE5"/>
    <w:rsid w:val="00B221AD"/>
    <w:rsid w:val="00B60CCF"/>
    <w:rsid w:val="00B81DCF"/>
    <w:rsid w:val="00B82E0D"/>
    <w:rsid w:val="00BA17A1"/>
    <w:rsid w:val="00BC5565"/>
    <w:rsid w:val="00BD2DCE"/>
    <w:rsid w:val="00BE0E07"/>
    <w:rsid w:val="00C164D7"/>
    <w:rsid w:val="00C20FAB"/>
    <w:rsid w:val="00C61B0F"/>
    <w:rsid w:val="00C833DD"/>
    <w:rsid w:val="00CB7BD7"/>
    <w:rsid w:val="00CD225A"/>
    <w:rsid w:val="00CE3521"/>
    <w:rsid w:val="00D20D98"/>
    <w:rsid w:val="00D819D8"/>
    <w:rsid w:val="00DB2027"/>
    <w:rsid w:val="00DB518A"/>
    <w:rsid w:val="00DE10C5"/>
    <w:rsid w:val="00DE4CFA"/>
    <w:rsid w:val="00E10497"/>
    <w:rsid w:val="00E43E46"/>
    <w:rsid w:val="00E554DF"/>
    <w:rsid w:val="00E65E3A"/>
    <w:rsid w:val="00E805A0"/>
    <w:rsid w:val="00EC01A5"/>
    <w:rsid w:val="00EC70C7"/>
    <w:rsid w:val="00F118C9"/>
    <w:rsid w:val="00F27167"/>
    <w:rsid w:val="00F51BB3"/>
    <w:rsid w:val="00F56F5E"/>
    <w:rsid w:val="00F707C0"/>
    <w:rsid w:val="00FC07C1"/>
    <w:rsid w:val="00FD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2D25F-E35E-4528-8D23-86036A14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7C0"/>
  </w:style>
  <w:style w:type="paragraph" w:styleId="Nagwek1">
    <w:name w:val="heading 1"/>
    <w:basedOn w:val="Normalny"/>
    <w:next w:val="Normalny"/>
    <w:link w:val="Nagwek1Znak"/>
    <w:uiPriority w:val="9"/>
    <w:qFormat/>
    <w:rsid w:val="00297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7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99"/>
    <w:qFormat/>
    <w:rsid w:val="00297F89"/>
    <w:pPr>
      <w:ind w:left="720"/>
      <w:contextualSpacing/>
    </w:pPr>
  </w:style>
  <w:style w:type="table" w:styleId="Tabela-Siatka">
    <w:name w:val="Table Grid"/>
    <w:basedOn w:val="Standardowy"/>
    <w:uiPriority w:val="59"/>
    <w:rsid w:val="0029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7F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7F89"/>
  </w:style>
  <w:style w:type="paragraph" w:styleId="Nagwek">
    <w:name w:val="header"/>
    <w:basedOn w:val="Normalny"/>
    <w:link w:val="NagwekZnak"/>
    <w:uiPriority w:val="99"/>
    <w:semiHidden/>
    <w:unhideWhenUsed/>
    <w:rsid w:val="0029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F89"/>
  </w:style>
  <w:style w:type="paragraph" w:styleId="Stopka">
    <w:name w:val="footer"/>
    <w:basedOn w:val="Normalny"/>
    <w:link w:val="StopkaZnak"/>
    <w:uiPriority w:val="99"/>
    <w:unhideWhenUsed/>
    <w:rsid w:val="0029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9"/>
  </w:style>
  <w:style w:type="character" w:styleId="Hipercze">
    <w:name w:val="Hyperlink"/>
    <w:basedOn w:val="Domylnaczcionkaakapitu"/>
    <w:uiPriority w:val="99"/>
    <w:unhideWhenUsed/>
    <w:rsid w:val="003D2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994C-C8B5-4D4D-9E8E-446DBA75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Rosłon</dc:creator>
  <cp:lastModifiedBy>Marta Gilewska-Kamińska</cp:lastModifiedBy>
  <cp:revision>2</cp:revision>
  <cp:lastPrinted>2018-09-12T19:37:00Z</cp:lastPrinted>
  <dcterms:created xsi:type="dcterms:W3CDTF">2024-03-18T08:24:00Z</dcterms:created>
  <dcterms:modified xsi:type="dcterms:W3CDTF">2024-03-18T08:24:00Z</dcterms:modified>
</cp:coreProperties>
</file>