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E0109E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15 marca 2024 r.</w:t>
      </w:r>
      <w:bookmarkEnd w:id="1"/>
    </w:p>
    <w:p w:rsidR="00170139" w:rsidRDefault="00E0109E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WRPS-II.431.1.52.2023</w:t>
      </w:r>
      <w:bookmarkEnd w:id="2"/>
      <w:r>
        <w:rPr>
          <w:sz w:val="24"/>
          <w:szCs w:val="24"/>
        </w:rPr>
        <w:t>.SB</w:t>
      </w:r>
    </w:p>
    <w:p w:rsidR="00F84035" w:rsidRDefault="00E43138"/>
    <w:p w:rsidR="00170139" w:rsidRDefault="00E43138"/>
    <w:p w:rsidR="001F5C60" w:rsidRPr="001F5C60" w:rsidRDefault="00E0109E" w:rsidP="001F5C60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1F5C60">
        <w:rPr>
          <w:rFonts w:ascii="Times New Roman" w:hAnsi="Times New Roman" w:cs="Times New Roman"/>
          <w:b/>
          <w:szCs w:val="24"/>
        </w:rPr>
        <w:t>Pani Danuta Laskowska</w:t>
      </w:r>
    </w:p>
    <w:p w:rsidR="001F5C60" w:rsidRPr="001F5C60" w:rsidRDefault="00E0109E" w:rsidP="001F5C60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1F5C60">
        <w:rPr>
          <w:rFonts w:ascii="Times New Roman" w:hAnsi="Times New Roman" w:cs="Times New Roman"/>
          <w:b/>
          <w:szCs w:val="24"/>
        </w:rPr>
        <w:t>Kierownik placówki pn.</w:t>
      </w:r>
    </w:p>
    <w:p w:rsidR="001F5C60" w:rsidRPr="001F5C60" w:rsidRDefault="00E0109E" w:rsidP="001F5C60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1F5C60">
        <w:rPr>
          <w:rFonts w:ascii="Times New Roman" w:hAnsi="Times New Roman" w:cs="Times New Roman"/>
          <w:b/>
          <w:szCs w:val="24"/>
        </w:rPr>
        <w:t>Dom Emeryta im. św. Alojzego Orione</w:t>
      </w:r>
    </w:p>
    <w:p w:rsidR="001F5C60" w:rsidRPr="001F5C60" w:rsidRDefault="00E0109E" w:rsidP="001F5C60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1F5C60">
        <w:rPr>
          <w:rFonts w:ascii="Times New Roman" w:hAnsi="Times New Roman" w:cs="Times New Roman"/>
          <w:b/>
          <w:szCs w:val="24"/>
        </w:rPr>
        <w:t>ul. Jana Pawła II nr 1</w:t>
      </w:r>
    </w:p>
    <w:p w:rsidR="00170139" w:rsidRDefault="00E0109E" w:rsidP="001F5C60">
      <w:pPr>
        <w:pStyle w:val="Tekstpodstawowywcity31"/>
        <w:snapToGrid w:val="0"/>
        <w:spacing w:line="360" w:lineRule="auto"/>
        <w:ind w:left="4815"/>
        <w:rPr>
          <w:szCs w:val="24"/>
        </w:rPr>
      </w:pPr>
      <w:r w:rsidRPr="001F5C60">
        <w:rPr>
          <w:rFonts w:ascii="Times New Roman" w:hAnsi="Times New Roman" w:cs="Times New Roman"/>
          <w:b/>
          <w:szCs w:val="24"/>
        </w:rPr>
        <w:t xml:space="preserve">07-221 Brańszczyk </w:t>
      </w:r>
      <w:r>
        <w:rPr>
          <w:rFonts w:ascii="Times New Roman" w:hAnsi="Times New Roman" w:cs="Times New Roman"/>
          <w:b/>
          <w:szCs w:val="24"/>
        </w:rPr>
        <w:br/>
      </w:r>
    </w:p>
    <w:p w:rsidR="00170139" w:rsidRDefault="00E43138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1F5C60" w:rsidRDefault="00E0109E" w:rsidP="001F5C6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ZALECENIA POKONTROLNE</w:t>
      </w:r>
    </w:p>
    <w:p w:rsidR="00F718E3" w:rsidRDefault="00E43138" w:rsidP="001F5C60">
      <w:pPr>
        <w:spacing w:line="360" w:lineRule="auto"/>
        <w:jc w:val="center"/>
        <w:rPr>
          <w:b/>
          <w:kern w:val="0"/>
          <w:sz w:val="24"/>
          <w:szCs w:val="24"/>
          <w:lang w:eastAsia="pl-PL"/>
        </w:rPr>
      </w:pPr>
    </w:p>
    <w:p w:rsidR="001F5C60" w:rsidRDefault="00E0109E" w:rsidP="00F718E3">
      <w:pPr>
        <w:spacing w:after="24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Podmiot prowadzący placówkę </w:t>
      </w:r>
      <w:r>
        <w:rPr>
          <w:bCs/>
          <w:color w:val="000000"/>
          <w:sz w:val="24"/>
          <w:szCs w:val="24"/>
        </w:rPr>
        <w:t>– Zgromadzenie Zakonne Małe Dzieło Boskiej Opatrzności - Orioniści Prowincja Polska</w:t>
      </w:r>
      <w:r>
        <w:rPr>
          <w:color w:val="000000"/>
          <w:sz w:val="24"/>
          <w:szCs w:val="24"/>
        </w:rPr>
        <w:t xml:space="preserve">, uzyskał zezwolenie na prowadzenie w ramach działalności statutowej placówki zapewniającej całodobową opiekę osobom niepełnosprawnym, przewlekle chorych lub osobom w podeszłym wieku – decyzja Wojewody Mazowieckiego </w:t>
      </w:r>
      <w:r>
        <w:rPr>
          <w:sz w:val="24"/>
          <w:szCs w:val="24"/>
          <w:lang w:eastAsia="ar-SA"/>
        </w:rPr>
        <w:t xml:space="preserve">nr WPS-II.MŚ-9050-2/7/06 </w:t>
      </w:r>
      <w:r>
        <w:rPr>
          <w:color w:val="000000"/>
          <w:sz w:val="24"/>
          <w:szCs w:val="24"/>
        </w:rPr>
        <w:t>z dnia 29 maja 2006</w:t>
      </w:r>
      <w:r>
        <w:rPr>
          <w:sz w:val="24"/>
          <w:szCs w:val="24"/>
          <w:lang w:eastAsia="ar-SA"/>
        </w:rPr>
        <w:t xml:space="preserve"> r.</w:t>
      </w:r>
      <w:r>
        <w:rPr>
          <w:color w:val="000000"/>
          <w:sz w:val="24"/>
          <w:szCs w:val="24"/>
        </w:rPr>
        <w:t>, na czas nieokreślony. Decyzją nr 26/2023 z dnia 27 lutego 2023 r. Wojewoda Mazowiecki zwiększył liczbę miejsc dla mieszkańców z 48 do 60. Placówka jest wpisana do Rejestru placówek zapewniających całodobową opiekę osobom niepełnosprawnym, przewlekle chorym lub osobom w podeszłym wieku, prowadzonego przez Wojewodę Mazowieckiego, pod pozycją 12. Kierownikiem placówki jest Pani Danuta Laskowska.</w:t>
      </w:r>
    </w:p>
    <w:p w:rsidR="001F5C60" w:rsidRPr="007D7579" w:rsidRDefault="00E0109E" w:rsidP="00F718E3">
      <w:pPr>
        <w:spacing w:after="240" w:line="360" w:lineRule="auto"/>
        <w:ind w:firstLine="708"/>
        <w:jc w:val="both"/>
        <w:rPr>
          <w:bCs/>
          <w:sz w:val="24"/>
          <w:szCs w:val="24"/>
          <w:lang w:eastAsia="pl-PL"/>
        </w:rPr>
      </w:pPr>
      <w:r>
        <w:rPr>
          <w:sz w:val="24"/>
          <w:szCs w:val="24"/>
        </w:rPr>
        <w:t xml:space="preserve">Na podstawie art. 126 oraz art. 127 w związku z art. 22 pkt 10 ustawy z dnia 12 marca 2004 r. o pomocy społecznej </w:t>
      </w:r>
      <w:r>
        <w:rPr>
          <w:rFonts w:eastAsia="Calibri"/>
          <w:sz w:val="24"/>
          <w:szCs w:val="24"/>
        </w:rPr>
        <w:t xml:space="preserve">(Dz. U. z 2023 r. poz. 901 z późn.zm.) </w:t>
      </w:r>
      <w:r>
        <w:rPr>
          <w:sz w:val="24"/>
          <w:szCs w:val="24"/>
        </w:rPr>
        <w:t xml:space="preserve">oraz rozporządzenia Ministra Rodziny i Polityki Społecznej z dnia </w:t>
      </w:r>
      <w:r>
        <w:rPr>
          <w:rFonts w:eastAsia="Calibri"/>
          <w:sz w:val="24"/>
          <w:szCs w:val="24"/>
        </w:rPr>
        <w:t>9 grudnia 2020 r. w sprawie nadzoru i kontroli w pomocy społecznej (Dz. U. z 2020 r. poz. 2285</w:t>
      </w:r>
      <w:r>
        <w:rPr>
          <w:bCs/>
          <w:sz w:val="24"/>
          <w:szCs w:val="24"/>
        </w:rPr>
        <w:t>), inspektorzy Wydziału Rodziny i Polityki Społecznej Mazowieckiego Urzędu Wojewódzkiego w Warszawie, w dniach 27 i 28 listopada 2023 r.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przeprowadzili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kontrolę kompleksową w placówce pod nazwą </w:t>
      </w:r>
      <w:r>
        <w:rPr>
          <w:bCs/>
          <w:color w:val="000000"/>
          <w:sz w:val="24"/>
          <w:szCs w:val="24"/>
        </w:rPr>
        <w:t>Dom Emeryta im. św. Alojzego Orione w Brańszczyku,</w:t>
      </w:r>
      <w:r>
        <w:rPr>
          <w:bCs/>
          <w:sz w:val="24"/>
          <w:szCs w:val="24"/>
        </w:rPr>
        <w:t xml:space="preserve"> przy ul. Jana Pawła II nr 1 w zakresie </w:t>
      </w:r>
      <w:r>
        <w:rPr>
          <w:sz w:val="24"/>
          <w:szCs w:val="24"/>
        </w:rPr>
        <w:t xml:space="preserve">standardu usług socjalno-bytowych i przestrzegania praw osób przebywających w placówce zapewniającej </w:t>
      </w:r>
      <w:r>
        <w:rPr>
          <w:sz w:val="24"/>
          <w:szCs w:val="24"/>
        </w:rPr>
        <w:lastRenderedPageBreak/>
        <w:t xml:space="preserve">całodobową opiekę osobom niepełnosprawnym, przewlekle chorym lub osobom w podeszłym wieku, a także zgodności zatrudnienia pracowników z wymaganymi kwalifikacjami </w:t>
      </w:r>
      <w:r>
        <w:rPr>
          <w:sz w:val="24"/>
          <w:szCs w:val="24"/>
        </w:rPr>
        <w:br/>
        <w:t>w okresie od 1 stycznia 2022 r. do dnia kontroli.</w:t>
      </w:r>
      <w:r>
        <w:rPr>
          <w:color w:val="000000"/>
          <w:sz w:val="24"/>
          <w:szCs w:val="24"/>
        </w:rPr>
        <w:t xml:space="preserve"> Inspektorzy sprawdzili również realizację zaleceń pokontrolnych wydanych po kontroli kompleksowej przeprowadzonej w dniach 11-12 stycznia 2018 r., zawartych w wystąpieniu pokontrolnych z dnia 6 czerwca 2018 r. </w:t>
      </w:r>
    </w:p>
    <w:p w:rsidR="001F5C60" w:rsidRDefault="00E0109E" w:rsidP="001F5C60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wyniku kontroli kompleksowej przeprowadzonej 27 i 28 listopada 2023 r. stwierdzono, że placówka pod nazwą Dom Emeryta im. św. Alojzego Orione w Brańszczyku świadczy usługi na rzecz mieszkańców przez całą dobę, uwzględniając ich stan zdrowia, sprawność fizyczną i intelektualną oraz indywidualne potrzeby i możliwości osób przebywających w placówce, a także prawa człowieka, w tym prawo do godnego traktowania, wolności i poczucia bezpieczeństwa. Mieszkańcy mieli zapewnioną całodobową opiekę, posiłki, indywidulane miejsce do spania oraz przechowywania swoich rzeczy, wyglądali na zadbanych, mieli zapewniony dostęp do usług medycznych, a także do rehabilitacji. </w:t>
      </w:r>
    </w:p>
    <w:p w:rsidR="001A2389" w:rsidRDefault="00E0109E" w:rsidP="001F5C60">
      <w:pPr>
        <w:spacing w:line="360" w:lineRule="auto"/>
        <w:jc w:val="both"/>
        <w:rPr>
          <w:sz w:val="24"/>
          <w:szCs w:val="24"/>
        </w:rPr>
      </w:pPr>
      <w:r w:rsidRPr="00493898">
        <w:rPr>
          <w:color w:val="000000"/>
          <w:sz w:val="24"/>
          <w:szCs w:val="24"/>
        </w:rPr>
        <w:t xml:space="preserve">Mając na uwadze powyższe, działalność skontrolowanej placówki oceniono pozytywnie </w:t>
      </w:r>
      <w:r>
        <w:rPr>
          <w:color w:val="000000"/>
          <w:sz w:val="24"/>
          <w:szCs w:val="24"/>
        </w:rPr>
        <w:t>z </w:t>
      </w:r>
      <w:r w:rsidRPr="00493898">
        <w:rPr>
          <w:color w:val="000000"/>
          <w:sz w:val="24"/>
          <w:szCs w:val="24"/>
        </w:rPr>
        <w:t>nieprawidłowości</w:t>
      </w:r>
      <w:r>
        <w:rPr>
          <w:color w:val="000000"/>
          <w:sz w:val="24"/>
          <w:szCs w:val="24"/>
        </w:rPr>
        <w:t>ami</w:t>
      </w:r>
      <w:r w:rsidRPr="00493898">
        <w:rPr>
          <w:color w:val="000000"/>
          <w:sz w:val="24"/>
          <w:szCs w:val="24"/>
        </w:rPr>
        <w:t>. Stwierdzono, że p</w:t>
      </w:r>
      <w:r w:rsidRPr="00493898">
        <w:rPr>
          <w:sz w:val="24"/>
          <w:szCs w:val="24"/>
        </w:rPr>
        <w:t xml:space="preserve">lacówka nie spełnia standardu wynikającego </w:t>
      </w:r>
      <w:r>
        <w:rPr>
          <w:sz w:val="24"/>
          <w:szCs w:val="24"/>
        </w:rPr>
        <w:br/>
      </w:r>
      <w:r w:rsidRPr="00493898">
        <w:rPr>
          <w:sz w:val="24"/>
          <w:szCs w:val="24"/>
        </w:rPr>
        <w:t>z art. 68a pkt 4 i 5 ustawy</w:t>
      </w:r>
      <w:r>
        <w:rPr>
          <w:sz w:val="24"/>
          <w:szCs w:val="24"/>
        </w:rPr>
        <w:t xml:space="preserve">, </w:t>
      </w:r>
      <w:r w:rsidRPr="00493898">
        <w:rPr>
          <w:sz w:val="24"/>
          <w:szCs w:val="24"/>
        </w:rPr>
        <w:t xml:space="preserve">określającego </w:t>
      </w:r>
      <w:r>
        <w:rPr>
          <w:sz w:val="24"/>
          <w:szCs w:val="24"/>
        </w:rPr>
        <w:t xml:space="preserve">liczbę i kwalifikacje </w:t>
      </w:r>
      <w:r w:rsidRPr="00493898">
        <w:rPr>
          <w:sz w:val="24"/>
          <w:szCs w:val="24"/>
        </w:rPr>
        <w:t xml:space="preserve">pracowników </w:t>
      </w:r>
      <w:r>
        <w:rPr>
          <w:sz w:val="24"/>
          <w:szCs w:val="24"/>
        </w:rPr>
        <w:t xml:space="preserve">świadczących </w:t>
      </w:r>
      <w:r w:rsidRPr="00493898">
        <w:rPr>
          <w:sz w:val="24"/>
          <w:szCs w:val="24"/>
        </w:rPr>
        <w:t>usług</w:t>
      </w:r>
      <w:r>
        <w:rPr>
          <w:sz w:val="24"/>
          <w:szCs w:val="24"/>
        </w:rPr>
        <w:t>i</w:t>
      </w:r>
      <w:r w:rsidRPr="00493898">
        <w:rPr>
          <w:sz w:val="24"/>
          <w:szCs w:val="24"/>
        </w:rPr>
        <w:t xml:space="preserve"> opiekuńcz</w:t>
      </w:r>
      <w:r>
        <w:rPr>
          <w:sz w:val="24"/>
          <w:szCs w:val="24"/>
        </w:rPr>
        <w:t>e</w:t>
      </w:r>
      <w:r w:rsidRPr="00493898">
        <w:rPr>
          <w:sz w:val="24"/>
          <w:szCs w:val="24"/>
        </w:rPr>
        <w:t xml:space="preserve"> w odniesieniu do liczby mieszkańców</w:t>
      </w:r>
      <w:r>
        <w:rPr>
          <w:sz w:val="24"/>
          <w:szCs w:val="24"/>
        </w:rPr>
        <w:t xml:space="preserve">, standardu wskazanego </w:t>
      </w:r>
      <w:r>
        <w:rPr>
          <w:sz w:val="24"/>
          <w:szCs w:val="24"/>
        </w:rPr>
        <w:br/>
        <w:t xml:space="preserve">w </w:t>
      </w:r>
      <w:r w:rsidRPr="00BF2CE1">
        <w:rPr>
          <w:sz w:val="24"/>
          <w:szCs w:val="24"/>
        </w:rPr>
        <w:t>art. 68</w:t>
      </w:r>
      <w:r>
        <w:rPr>
          <w:sz w:val="24"/>
          <w:szCs w:val="24"/>
        </w:rPr>
        <w:t xml:space="preserve">a pkt 1 lit. f dotyczącego </w:t>
      </w:r>
      <w:bookmarkStart w:id="3" w:name="_Hlk160442129"/>
      <w:r>
        <w:rPr>
          <w:sz w:val="24"/>
          <w:szCs w:val="24"/>
        </w:rPr>
        <w:t>prowadzenia szczegółowej dokumentacji zawierającej postanowienia sądu opiekuńczego w przedmiocie udzielenia zezwolenia na umieszczenie w placówce – w przypadku osób ubezwłasnowolnionych całkowicie</w:t>
      </w:r>
      <w:bookmarkEnd w:id="3"/>
      <w:r>
        <w:rPr>
          <w:sz w:val="24"/>
          <w:szCs w:val="24"/>
        </w:rPr>
        <w:t xml:space="preserve"> oraz standardu określonego w art. 68c zgodnie, z którym osoba ubezwłasnowolniona całkowicie może być umieszczona w placówce za pisemną zgodą przedstawiciela ustawowego, który wcześniej uzyskał zezwolenie sądu opiekuńczego.  </w:t>
      </w:r>
    </w:p>
    <w:p w:rsidR="001F5C60" w:rsidRDefault="00E0109E" w:rsidP="00F718E3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opis i ocena skontrolowanej działalności, zostały przedstawione w protokole kontroli.</w:t>
      </w:r>
      <w:r w:rsidRPr="00F226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protokołu kontroli kompleksowej dołączone zostało sprostowanie błędu pisarskiego. Protokół kontroli oraz sprostowanie zostały podpisane przez kierownika placówki w dniu 14 lutego 2024 r.  </w:t>
      </w:r>
    </w:p>
    <w:p w:rsidR="001F5C60" w:rsidRPr="00FB0C3F" w:rsidRDefault="00E0109E" w:rsidP="00F718E3">
      <w:pPr>
        <w:spacing w:after="240" w:line="360" w:lineRule="auto"/>
        <w:jc w:val="both"/>
        <w:rPr>
          <w:sz w:val="24"/>
          <w:szCs w:val="24"/>
        </w:rPr>
      </w:pPr>
      <w:r w:rsidRPr="00FB0C3F">
        <w:rPr>
          <w:sz w:val="24"/>
          <w:szCs w:val="24"/>
        </w:rPr>
        <w:tab/>
        <w:t xml:space="preserve">Wobec przedstawionej oceny dotyczącej funkcjonowania </w:t>
      </w:r>
      <w:r>
        <w:rPr>
          <w:sz w:val="24"/>
          <w:szCs w:val="24"/>
        </w:rPr>
        <w:t>Domu Emeryta im. św. Alojzego Orione w Brańszczyku</w:t>
      </w:r>
      <w:r w:rsidRPr="00FB0C3F">
        <w:rPr>
          <w:sz w:val="24"/>
          <w:szCs w:val="24"/>
        </w:rPr>
        <w:t>, stosownie do art. 128 ustawy, zwracam się o realizację następujących zaleceń pokontrolnych:</w:t>
      </w:r>
    </w:p>
    <w:p w:rsidR="001F5C60" w:rsidRPr="00FB0C3F" w:rsidRDefault="00E0109E" w:rsidP="001F5C6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B0C3F">
        <w:rPr>
          <w:sz w:val="24"/>
          <w:szCs w:val="24"/>
        </w:rPr>
        <w:t>spełnić standard określony w treści art. 68a pkt 4 i 5 ustawy, dotyczący zatrudnienia pracowników świadczących usługi opiekuńcze mieszkańcom placówki;</w:t>
      </w:r>
    </w:p>
    <w:p w:rsidR="005C1B79" w:rsidRPr="00F718E3" w:rsidRDefault="00E0109E" w:rsidP="007A1EBA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4"/>
          <w:szCs w:val="24"/>
        </w:rPr>
      </w:pPr>
      <w:r w:rsidRPr="00FB0C3F">
        <w:rPr>
          <w:sz w:val="24"/>
          <w:szCs w:val="24"/>
        </w:rPr>
        <w:lastRenderedPageBreak/>
        <w:t>wypełnić obowiązek wskazany w treści art.</w:t>
      </w:r>
      <w:r>
        <w:rPr>
          <w:sz w:val="24"/>
          <w:szCs w:val="24"/>
        </w:rPr>
        <w:t xml:space="preserve"> 68c i</w:t>
      </w:r>
      <w:r w:rsidRPr="00FB0C3F">
        <w:rPr>
          <w:sz w:val="24"/>
          <w:szCs w:val="24"/>
        </w:rPr>
        <w:t xml:space="preserve"> 68</w:t>
      </w:r>
      <w:r>
        <w:rPr>
          <w:sz w:val="24"/>
          <w:szCs w:val="24"/>
        </w:rPr>
        <w:t>a pkt 1 lit. f ustawy dotyczące</w:t>
      </w:r>
      <w:r w:rsidRPr="00DB7C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prowadzenia szczegółowej dokumentacji zawierającej postanowienie sądu opiekuńczego w przedmiocie udzielenia zezwolenia na umieszczenie w placówce – w przypadku osób ubezwłasnowolnionych całkowicie. </w:t>
      </w:r>
    </w:p>
    <w:p w:rsidR="001001C9" w:rsidRDefault="00E0109E" w:rsidP="001001C9">
      <w:pPr>
        <w:spacing w:after="240"/>
        <w:jc w:val="both"/>
        <w:rPr>
          <w:b/>
          <w:sz w:val="24"/>
          <w:szCs w:val="24"/>
        </w:rPr>
      </w:pPr>
      <w:r w:rsidRPr="00DB7C6C">
        <w:rPr>
          <w:b/>
          <w:sz w:val="24"/>
          <w:szCs w:val="24"/>
        </w:rPr>
        <w:t>Uwagi:</w:t>
      </w:r>
    </w:p>
    <w:p w:rsidR="0064639E" w:rsidRPr="001001C9" w:rsidRDefault="00E0109E" w:rsidP="001001C9">
      <w:pPr>
        <w:spacing w:after="24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Jednocześnie informuję, że od dnia 1 listopada 2023 r. zostały wprowadzone następujące zmiany w ustawie z dnia 12 marca 2004 r. o pomocy społecznej tj.: </w:t>
      </w:r>
    </w:p>
    <w:p w:rsidR="0064639E" w:rsidRPr="004B57E8" w:rsidRDefault="00E0109E" w:rsidP="0064639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B57E8">
        <w:rPr>
          <w:sz w:val="24"/>
          <w:szCs w:val="24"/>
        </w:rPr>
        <w:t xml:space="preserve">art. 68a pkt 3 lit. c – umieścić na tablicy ogłoszeń  </w:t>
      </w:r>
      <w:r w:rsidRPr="004B57E8">
        <w:rPr>
          <w:color w:val="333333"/>
          <w:sz w:val="24"/>
          <w:szCs w:val="24"/>
          <w:shd w:val="clear" w:color="auto" w:fill="FFFFFF"/>
        </w:rPr>
        <w:t xml:space="preserve">znajdującej się w widocznym miejscu w budynku, w którym prowadzona jest placówka, </w:t>
      </w:r>
      <w:r w:rsidRPr="004B57E8">
        <w:rPr>
          <w:sz w:val="24"/>
          <w:szCs w:val="24"/>
        </w:rPr>
        <w:t>numer placówki w rejestrze placówek zapewniających całodobową opiekę osobom niepełnosprawnym, przewlekle chorym lub osobom w podeszłym wieku;</w:t>
      </w:r>
    </w:p>
    <w:p w:rsidR="00F718E3" w:rsidRPr="004B57E8" w:rsidRDefault="00E0109E" w:rsidP="0064639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B57E8">
        <w:rPr>
          <w:sz w:val="24"/>
          <w:szCs w:val="24"/>
        </w:rPr>
        <w:t xml:space="preserve">art. 68a pkt 3 lit. d – umieścić na tablicy ogłoszeń </w:t>
      </w:r>
      <w:r w:rsidRPr="004B57E8">
        <w:rPr>
          <w:color w:val="333333"/>
          <w:sz w:val="24"/>
          <w:szCs w:val="24"/>
          <w:shd w:val="clear" w:color="auto" w:fill="FFFFFF"/>
        </w:rPr>
        <w:t xml:space="preserve">znajdującej się w widocznym miejscu w budynku, w którym prowadzona jest placówka, </w:t>
      </w:r>
      <w:r w:rsidRPr="004B57E8">
        <w:rPr>
          <w:sz w:val="24"/>
          <w:szCs w:val="24"/>
        </w:rPr>
        <w:t>informacje dotyczące numerów alarmowych;</w:t>
      </w:r>
    </w:p>
    <w:p w:rsidR="00B47B66" w:rsidRDefault="00E0109E" w:rsidP="00B47B6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B57E8">
        <w:rPr>
          <w:sz w:val="24"/>
          <w:szCs w:val="24"/>
        </w:rPr>
        <w:t xml:space="preserve">art. 68a pkt 3 lit. e – umieścić na tablicy ogłoszeń </w:t>
      </w:r>
      <w:r w:rsidRPr="004B57E8">
        <w:rPr>
          <w:color w:val="333333"/>
          <w:sz w:val="24"/>
          <w:szCs w:val="24"/>
          <w:shd w:val="clear" w:color="auto" w:fill="FFFFFF"/>
        </w:rPr>
        <w:t xml:space="preserve">znajdującej się w widocznym miejscu w budynku, w którym prowadzona jest placówka, </w:t>
      </w:r>
      <w:r w:rsidRPr="004B57E8">
        <w:rPr>
          <w:sz w:val="24"/>
          <w:szCs w:val="24"/>
        </w:rPr>
        <w:t>dane teleadresowe organów właściwych miejscowo instytucji i organizacji działających w zakresie wolności i praw człowieka oraz instytucji kontrolnych, w szczególności: Rzecznika Praw Obywatelskich,</w:t>
      </w:r>
      <w:r>
        <w:rPr>
          <w:sz w:val="24"/>
          <w:szCs w:val="24"/>
        </w:rPr>
        <w:t xml:space="preserve"> </w:t>
      </w:r>
      <w:r w:rsidRPr="00B47B66">
        <w:rPr>
          <w:sz w:val="24"/>
          <w:szCs w:val="24"/>
        </w:rPr>
        <w:t>Rzecznika Praw Pacjenta,</w:t>
      </w:r>
      <w:r>
        <w:rPr>
          <w:sz w:val="24"/>
          <w:szCs w:val="24"/>
        </w:rPr>
        <w:t xml:space="preserve"> </w:t>
      </w:r>
      <w:r w:rsidRPr="00B47B66">
        <w:rPr>
          <w:sz w:val="24"/>
          <w:szCs w:val="24"/>
        </w:rPr>
        <w:t>państwowego powiatowego inspektora sanitarnego,</w:t>
      </w:r>
      <w:r>
        <w:rPr>
          <w:sz w:val="24"/>
          <w:szCs w:val="24"/>
        </w:rPr>
        <w:t xml:space="preserve"> </w:t>
      </w:r>
      <w:r w:rsidRPr="00B47B66">
        <w:rPr>
          <w:sz w:val="24"/>
          <w:szCs w:val="24"/>
        </w:rPr>
        <w:t>właściwego do spraw pomocy społecznej wydziału urzędu wojewódzkiego,</w:t>
      </w:r>
      <w:r>
        <w:rPr>
          <w:sz w:val="24"/>
          <w:szCs w:val="24"/>
        </w:rPr>
        <w:t xml:space="preserve"> </w:t>
      </w:r>
      <w:r w:rsidRPr="00B47B66">
        <w:rPr>
          <w:sz w:val="24"/>
          <w:szCs w:val="24"/>
        </w:rPr>
        <w:t>właściwego ze względu na miejsce położenia placówki ośrodka pomocy społecznej,</w:t>
      </w:r>
      <w:r>
        <w:rPr>
          <w:sz w:val="24"/>
          <w:szCs w:val="24"/>
        </w:rPr>
        <w:t xml:space="preserve"> prokuratury rejonowej oraz sądu opiekuńczego;</w:t>
      </w:r>
    </w:p>
    <w:p w:rsidR="000F77BF" w:rsidRPr="007A1EBA" w:rsidRDefault="00E0109E" w:rsidP="007A1EBA">
      <w:pPr>
        <w:spacing w:after="240" w:line="360" w:lineRule="auto"/>
        <w:jc w:val="both"/>
        <w:rPr>
          <w:sz w:val="24"/>
          <w:szCs w:val="24"/>
        </w:rPr>
      </w:pPr>
      <w:r w:rsidRPr="007A1EBA">
        <w:rPr>
          <w:sz w:val="24"/>
          <w:szCs w:val="24"/>
        </w:rPr>
        <w:t>Natomiast od 1 stycznia 2024 r. wszedł w życie art. 68aa zgodnie, z którym podmiot prowadzący placówkę zapewniającą całodobową opiekę osobom niepełnosprawnym, przewlekle chorym lub osobom w podeszłym wieku prowadzi rejestr zgłoszeń o zdarzeniach nadzwyczajnych dotyczących osób przebywających w placówce.</w:t>
      </w:r>
    </w:p>
    <w:p w:rsidR="001F5C60" w:rsidRPr="007A1EBA" w:rsidRDefault="00E0109E" w:rsidP="007A1EBA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Powyższe należy niezwłocznie wprowadzić w placówce. </w:t>
      </w:r>
    </w:p>
    <w:p w:rsidR="001F5C60" w:rsidRPr="00FB0C3F" w:rsidRDefault="00E0109E" w:rsidP="007A1EBA">
      <w:pPr>
        <w:suppressAutoHyphens w:val="0"/>
        <w:spacing w:after="240" w:line="360" w:lineRule="auto"/>
        <w:ind w:left="357"/>
        <w:jc w:val="center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FB0C3F">
        <w:rPr>
          <w:rFonts w:eastAsia="Calibri"/>
          <w:color w:val="000000" w:themeColor="text1"/>
          <w:kern w:val="0"/>
          <w:sz w:val="24"/>
          <w:szCs w:val="24"/>
          <w:lang w:eastAsia="en-US"/>
        </w:rPr>
        <w:t>Pouczenie:</w:t>
      </w:r>
    </w:p>
    <w:p w:rsidR="001F5C60" w:rsidRPr="00FB0C3F" w:rsidRDefault="00E0109E" w:rsidP="007A1E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40" w:line="360" w:lineRule="auto"/>
        <w:ind w:left="357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FB0C3F">
        <w:rPr>
          <w:rFonts w:eastAsia="Calibri"/>
          <w:color w:val="000000" w:themeColor="text1"/>
          <w:kern w:val="0"/>
          <w:sz w:val="24"/>
          <w:szCs w:val="24"/>
          <w:lang w:eastAsia="en-US"/>
        </w:rPr>
        <w:t>Zgodnie z art. 128 ustawy z dnia 12 marca 2004 r. o pomocy społecznej (</w:t>
      </w:r>
      <w:r w:rsidRPr="00FB0C3F"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Dz.U. z 2023 r. </w:t>
      </w:r>
      <w:r w:rsidRPr="00FB0C3F">
        <w:rPr>
          <w:rFonts w:eastAsia="Calibri"/>
          <w:color w:val="000000" w:themeColor="text1"/>
          <w:kern w:val="0"/>
          <w:sz w:val="24"/>
          <w:szCs w:val="24"/>
          <w:lang w:eastAsia="pl-PL"/>
        </w:rPr>
        <w:br/>
        <w:t>poz. 901 z</w:t>
      </w:r>
      <w:r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 późn.</w:t>
      </w:r>
      <w:r w:rsidRPr="00FB0C3F">
        <w:rPr>
          <w:rFonts w:eastAsia="Calibri"/>
          <w:color w:val="000000" w:themeColor="text1"/>
          <w:kern w:val="0"/>
          <w:sz w:val="24"/>
          <w:szCs w:val="24"/>
          <w:lang w:eastAsia="pl-PL"/>
        </w:rPr>
        <w:t>zm.</w:t>
      </w:r>
      <w:r w:rsidRPr="00FB0C3F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) kontrolowana jednostka może, w terminie 7 dni od dnia otrzymania </w:t>
      </w:r>
      <w:r w:rsidRPr="00FB0C3F">
        <w:rPr>
          <w:rFonts w:eastAsia="Calibri"/>
          <w:color w:val="000000" w:themeColor="text1"/>
          <w:kern w:val="0"/>
          <w:sz w:val="24"/>
          <w:szCs w:val="24"/>
          <w:lang w:eastAsia="en-US"/>
        </w:rPr>
        <w:lastRenderedPageBreak/>
        <w:t xml:space="preserve">zaleceń pokontrolnych, zgłosić do nich zastrzeżenia do Wojewody Mazowieckiego </w:t>
      </w:r>
      <w:r w:rsidRPr="00FB0C3F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  <w:t>za pośrednictwem Wydziału Rodziny i Polityki Społecznej.</w:t>
      </w:r>
    </w:p>
    <w:p w:rsidR="001F5C60" w:rsidRPr="00FB0C3F" w:rsidRDefault="00E0109E" w:rsidP="001F5C60">
      <w:pPr>
        <w:numPr>
          <w:ilvl w:val="0"/>
          <w:numId w:val="3"/>
        </w:numPr>
        <w:suppressAutoHyphens w:val="0"/>
        <w:spacing w:after="160" w:line="360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FB0C3F">
        <w:rPr>
          <w:rFonts w:eastAsia="Calibri"/>
          <w:color w:val="000000" w:themeColor="text1"/>
          <w:kern w:val="0"/>
          <w:sz w:val="24"/>
          <w:szCs w:val="24"/>
          <w:lang w:eastAsia="en-US"/>
        </w:rPr>
        <w:t>O sposobie realizacji zaleceń pokontrolnych należy w terminie 30 dni powiadomić Wydział Rodziny i Polityki Społecznej Mazowieckiego Urzędu Wojewódzkiego w Warszawie.</w:t>
      </w:r>
    </w:p>
    <w:p w:rsidR="001F5C60" w:rsidRPr="00FB0C3F" w:rsidRDefault="00E0109E" w:rsidP="001F5C60">
      <w:pPr>
        <w:numPr>
          <w:ilvl w:val="0"/>
          <w:numId w:val="3"/>
        </w:numPr>
        <w:suppressAutoHyphens w:val="0"/>
        <w:spacing w:after="160" w:line="360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FB0C3F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Zgodnie z art. 130 ust.1 ustawy z dnia 12 marca 2004 r. o pomocy społecznej  </w:t>
      </w:r>
      <w:r w:rsidRPr="00FB0C3F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  <w:t>(</w:t>
      </w:r>
      <w:r w:rsidRPr="00FB0C3F">
        <w:rPr>
          <w:rFonts w:eastAsia="Calibri"/>
          <w:color w:val="000000" w:themeColor="text1"/>
          <w:kern w:val="0"/>
          <w:sz w:val="24"/>
          <w:szCs w:val="24"/>
          <w:lang w:eastAsia="pl-PL"/>
        </w:rPr>
        <w:t>Dz.U. z 2023 r. poz. 901 ze zm.</w:t>
      </w:r>
      <w:r w:rsidRPr="00FB0C3F">
        <w:rPr>
          <w:rFonts w:eastAsia="Calibri"/>
          <w:color w:val="000000" w:themeColor="text1"/>
          <w:kern w:val="0"/>
          <w:sz w:val="24"/>
          <w:szCs w:val="24"/>
          <w:lang w:eastAsia="en-US"/>
        </w:rPr>
        <w:t>), kto nie realizuje zaleceń pokontrolnych – podlega karze pienięż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nej w wysokości od 500 zł do 12 </w:t>
      </w:r>
      <w:r w:rsidRPr="00FB0C3F">
        <w:rPr>
          <w:rFonts w:eastAsia="Calibri"/>
          <w:color w:val="000000" w:themeColor="text1"/>
          <w:kern w:val="0"/>
          <w:sz w:val="24"/>
          <w:szCs w:val="24"/>
          <w:lang w:eastAsia="en-US"/>
        </w:rPr>
        <w:t>000 zł.</w:t>
      </w:r>
    </w:p>
    <w:p w:rsidR="00170139" w:rsidRDefault="00E43138" w:rsidP="00170139">
      <w:pPr>
        <w:snapToGrid w:val="0"/>
        <w:spacing w:line="480" w:lineRule="auto"/>
        <w:rPr>
          <w:color w:val="000000"/>
          <w:sz w:val="24"/>
          <w:szCs w:val="24"/>
        </w:rPr>
      </w:pPr>
    </w:p>
    <w:p w:rsidR="00FF66EF" w:rsidRPr="00582AA2" w:rsidRDefault="00FF66EF" w:rsidP="00FF66EF">
      <w:pPr>
        <w:pStyle w:val="NormalnyWeb"/>
        <w:spacing w:before="0" w:beforeAutospacing="0" w:after="0"/>
        <w:ind w:left="4956"/>
      </w:pPr>
      <w:r w:rsidRPr="00582AA2">
        <w:t>z up. WOJEWODY MAZOWIECKIEGO</w:t>
      </w:r>
    </w:p>
    <w:p w:rsidR="00FF66EF" w:rsidRPr="00582AA2" w:rsidRDefault="00FF66EF" w:rsidP="00FF66EF">
      <w:pPr>
        <w:pStyle w:val="NormalnyWeb"/>
        <w:spacing w:before="0" w:beforeAutospacing="0" w:after="0"/>
        <w:ind w:left="4956"/>
      </w:pPr>
      <w:r w:rsidRPr="00582AA2">
        <w:t xml:space="preserve">         </w:t>
      </w:r>
      <w:r w:rsidRPr="00582AA2">
        <w:tab/>
        <w:t xml:space="preserve">         Kinga Jura</w:t>
      </w:r>
    </w:p>
    <w:p w:rsidR="00FF66EF" w:rsidRPr="00582AA2" w:rsidRDefault="00FF66EF" w:rsidP="00FF66EF">
      <w:pPr>
        <w:pStyle w:val="NormalnyWeb"/>
        <w:spacing w:before="0" w:beforeAutospacing="0" w:after="0"/>
        <w:ind w:left="4957" w:firstLine="708"/>
      </w:pPr>
      <w:r w:rsidRPr="00582AA2">
        <w:t xml:space="preserve">     Zastępca Dyrektora</w:t>
      </w:r>
    </w:p>
    <w:p w:rsidR="00FF66EF" w:rsidRPr="00582AA2" w:rsidRDefault="00FF66EF" w:rsidP="00FF66EF">
      <w:pPr>
        <w:pStyle w:val="NormalnyWeb"/>
        <w:spacing w:before="0" w:beforeAutospacing="0" w:after="0"/>
        <w:ind w:left="4249" w:firstLine="708"/>
      </w:pPr>
      <w:r w:rsidRPr="00582AA2">
        <w:t>Wydziału Rodziny i Polityki Społecznej</w:t>
      </w:r>
    </w:p>
    <w:p w:rsidR="005C1B79" w:rsidRDefault="00E43138" w:rsidP="00170139">
      <w:pPr>
        <w:snapToGrid w:val="0"/>
        <w:spacing w:line="480" w:lineRule="auto"/>
        <w:rPr>
          <w:color w:val="000000"/>
          <w:sz w:val="24"/>
          <w:szCs w:val="24"/>
        </w:rPr>
      </w:pPr>
    </w:p>
    <w:p w:rsidR="005C1B79" w:rsidRDefault="00E43138" w:rsidP="00170139">
      <w:pPr>
        <w:snapToGrid w:val="0"/>
        <w:spacing w:line="480" w:lineRule="auto"/>
        <w:rPr>
          <w:color w:val="000000"/>
          <w:sz w:val="24"/>
          <w:szCs w:val="24"/>
        </w:rPr>
      </w:pPr>
    </w:p>
    <w:p w:rsidR="005C1B79" w:rsidRDefault="00E43138" w:rsidP="00170139">
      <w:pPr>
        <w:snapToGrid w:val="0"/>
        <w:spacing w:line="480" w:lineRule="auto"/>
        <w:rPr>
          <w:color w:val="000000"/>
          <w:sz w:val="24"/>
          <w:szCs w:val="24"/>
        </w:rPr>
      </w:pPr>
    </w:p>
    <w:p w:rsidR="005C1B79" w:rsidRDefault="00E43138" w:rsidP="00170139">
      <w:pPr>
        <w:snapToGrid w:val="0"/>
        <w:spacing w:line="480" w:lineRule="auto"/>
        <w:rPr>
          <w:color w:val="000000"/>
          <w:sz w:val="24"/>
          <w:szCs w:val="24"/>
        </w:rPr>
      </w:pPr>
    </w:p>
    <w:p w:rsidR="005C1B79" w:rsidRDefault="00E43138" w:rsidP="00170139">
      <w:pPr>
        <w:snapToGrid w:val="0"/>
        <w:spacing w:line="480" w:lineRule="auto"/>
        <w:rPr>
          <w:color w:val="000000"/>
          <w:sz w:val="24"/>
          <w:szCs w:val="24"/>
        </w:rPr>
      </w:pPr>
    </w:p>
    <w:p w:rsidR="000F77BF" w:rsidRDefault="00E43138" w:rsidP="00170139">
      <w:pPr>
        <w:snapToGrid w:val="0"/>
        <w:spacing w:line="480" w:lineRule="auto"/>
        <w:rPr>
          <w:color w:val="000000"/>
          <w:sz w:val="24"/>
          <w:szCs w:val="24"/>
        </w:rPr>
      </w:pPr>
    </w:p>
    <w:p w:rsidR="007A1EBA" w:rsidRDefault="00E43138" w:rsidP="00170139">
      <w:pPr>
        <w:snapToGrid w:val="0"/>
        <w:spacing w:line="480" w:lineRule="auto"/>
        <w:rPr>
          <w:color w:val="000000"/>
          <w:sz w:val="24"/>
          <w:szCs w:val="24"/>
        </w:rPr>
      </w:pPr>
    </w:p>
    <w:p w:rsidR="007A1EBA" w:rsidRDefault="00E43138" w:rsidP="00170139">
      <w:pPr>
        <w:snapToGrid w:val="0"/>
        <w:spacing w:line="480" w:lineRule="auto"/>
        <w:rPr>
          <w:color w:val="000000"/>
          <w:sz w:val="24"/>
          <w:szCs w:val="24"/>
        </w:rPr>
      </w:pPr>
    </w:p>
    <w:p w:rsidR="007A1EBA" w:rsidRDefault="00E43138" w:rsidP="00170139">
      <w:pPr>
        <w:snapToGrid w:val="0"/>
        <w:spacing w:line="480" w:lineRule="auto"/>
        <w:rPr>
          <w:color w:val="000000"/>
          <w:sz w:val="24"/>
          <w:szCs w:val="24"/>
        </w:rPr>
      </w:pPr>
    </w:p>
    <w:p w:rsidR="001F5C60" w:rsidRPr="007A1EBA" w:rsidRDefault="00E0109E" w:rsidP="001F5C60">
      <w:pPr>
        <w:suppressAutoHyphens w:val="0"/>
        <w:spacing w:before="120" w:line="276" w:lineRule="auto"/>
        <w:jc w:val="both"/>
        <w:rPr>
          <w:kern w:val="0"/>
          <w:sz w:val="24"/>
          <w:szCs w:val="24"/>
          <w:lang w:eastAsia="pl-PL"/>
        </w:rPr>
      </w:pPr>
      <w:r w:rsidRPr="007A1EBA">
        <w:rPr>
          <w:kern w:val="0"/>
          <w:sz w:val="24"/>
          <w:szCs w:val="24"/>
          <w:lang w:eastAsia="pl-PL"/>
        </w:rPr>
        <w:t>Do wiadomości:</w:t>
      </w:r>
    </w:p>
    <w:p w:rsidR="001F5C60" w:rsidRPr="007A1EBA" w:rsidRDefault="00E0109E" w:rsidP="001F5C60">
      <w:pPr>
        <w:numPr>
          <w:ilvl w:val="0"/>
          <w:numId w:val="1"/>
        </w:numPr>
        <w:suppressAutoHyphens w:val="0"/>
        <w:spacing w:before="120"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7A1EBA">
        <w:rPr>
          <w:kern w:val="0"/>
          <w:sz w:val="24"/>
          <w:szCs w:val="24"/>
          <w:lang w:eastAsia="pl-PL"/>
        </w:rPr>
        <w:t>Zgromadzenie Zakonne Małe Dzieło Boskiej Opatrzności – Orioniści Prowincja Polska</w:t>
      </w:r>
    </w:p>
    <w:p w:rsidR="001F5C60" w:rsidRPr="007A1EBA" w:rsidRDefault="00E0109E" w:rsidP="001F5C60">
      <w:pPr>
        <w:suppressAutoHyphens w:val="0"/>
        <w:spacing w:before="120" w:line="276" w:lineRule="auto"/>
        <w:ind w:left="720"/>
        <w:contextualSpacing/>
        <w:jc w:val="both"/>
        <w:rPr>
          <w:kern w:val="0"/>
          <w:sz w:val="24"/>
          <w:szCs w:val="24"/>
          <w:lang w:eastAsia="pl-PL"/>
        </w:rPr>
      </w:pPr>
      <w:r w:rsidRPr="007A1EBA">
        <w:rPr>
          <w:kern w:val="0"/>
          <w:sz w:val="24"/>
          <w:szCs w:val="24"/>
          <w:lang w:eastAsia="pl-PL"/>
        </w:rPr>
        <w:t>ul. Williama Lindleya 12</w:t>
      </w:r>
    </w:p>
    <w:p w:rsidR="001F5C60" w:rsidRPr="007A1EBA" w:rsidRDefault="00E0109E" w:rsidP="001F5C60">
      <w:pPr>
        <w:suppressAutoHyphens w:val="0"/>
        <w:spacing w:before="120" w:line="276" w:lineRule="auto"/>
        <w:ind w:left="720"/>
        <w:contextualSpacing/>
        <w:jc w:val="both"/>
        <w:rPr>
          <w:kern w:val="0"/>
          <w:sz w:val="24"/>
          <w:szCs w:val="24"/>
          <w:lang w:eastAsia="pl-PL"/>
        </w:rPr>
      </w:pPr>
      <w:r w:rsidRPr="007A1EBA">
        <w:rPr>
          <w:kern w:val="0"/>
          <w:sz w:val="24"/>
          <w:szCs w:val="24"/>
          <w:lang w:eastAsia="pl-PL"/>
        </w:rPr>
        <w:t xml:space="preserve">02-005 Warszawa </w:t>
      </w:r>
    </w:p>
    <w:p w:rsidR="001F5C60" w:rsidRPr="007A1EBA" w:rsidRDefault="00E0109E" w:rsidP="001F5C60">
      <w:pPr>
        <w:numPr>
          <w:ilvl w:val="0"/>
          <w:numId w:val="1"/>
        </w:numPr>
        <w:suppressAutoHyphens w:val="0"/>
        <w:spacing w:before="120" w:line="276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7A1EBA">
        <w:rPr>
          <w:kern w:val="0"/>
          <w:sz w:val="24"/>
          <w:szCs w:val="24"/>
          <w:lang w:eastAsia="pl-PL"/>
        </w:rPr>
        <w:t>aa</w:t>
      </w:r>
    </w:p>
    <w:p w:rsidR="00170139" w:rsidRDefault="00E43138" w:rsidP="001F5C60">
      <w:pPr>
        <w:spacing w:line="480" w:lineRule="auto"/>
        <w:rPr>
          <w:i/>
          <w:color w:val="000000"/>
          <w:sz w:val="24"/>
          <w:szCs w:val="24"/>
        </w:rPr>
      </w:pPr>
    </w:p>
    <w:p w:rsidR="00F75D88" w:rsidRPr="00A83A71" w:rsidRDefault="00E43138" w:rsidP="00F75D88">
      <w:pPr>
        <w:pStyle w:val="Nagwek"/>
        <w:ind w:left="5595"/>
      </w:pPr>
    </w:p>
    <w:sectPr w:rsidR="00F75D88" w:rsidRPr="00A83A71" w:rsidSect="00641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138" w:rsidRDefault="00E43138">
      <w:r>
        <w:separator/>
      </w:r>
    </w:p>
  </w:endnote>
  <w:endnote w:type="continuationSeparator" w:id="0">
    <w:p w:rsidR="00E43138" w:rsidRDefault="00E4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E431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E431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E0109E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E0109E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E43138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E0109E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E0109E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138" w:rsidRDefault="00E43138">
      <w:r>
        <w:separator/>
      </w:r>
    </w:p>
  </w:footnote>
  <w:footnote w:type="continuationSeparator" w:id="0">
    <w:p w:rsidR="00E43138" w:rsidRDefault="00E4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E431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E431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E0109E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E431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D537B"/>
    <w:multiLevelType w:val="hybridMultilevel"/>
    <w:tmpl w:val="CD9A2D68"/>
    <w:lvl w:ilvl="0" w:tplc="8EF60340">
      <w:start w:val="1"/>
      <w:numFmt w:val="decimal"/>
      <w:lvlText w:val="%1."/>
      <w:lvlJc w:val="left"/>
      <w:pPr>
        <w:ind w:left="720" w:hanging="360"/>
      </w:pPr>
    </w:lvl>
    <w:lvl w:ilvl="1" w:tplc="ED22C96C" w:tentative="1">
      <w:start w:val="1"/>
      <w:numFmt w:val="lowerLetter"/>
      <w:lvlText w:val="%2."/>
      <w:lvlJc w:val="left"/>
      <w:pPr>
        <w:ind w:left="1440" w:hanging="360"/>
      </w:pPr>
    </w:lvl>
    <w:lvl w:ilvl="2" w:tplc="B836A638" w:tentative="1">
      <w:start w:val="1"/>
      <w:numFmt w:val="lowerRoman"/>
      <w:lvlText w:val="%3."/>
      <w:lvlJc w:val="right"/>
      <w:pPr>
        <w:ind w:left="2160" w:hanging="180"/>
      </w:pPr>
    </w:lvl>
    <w:lvl w:ilvl="3" w:tplc="353A423A" w:tentative="1">
      <w:start w:val="1"/>
      <w:numFmt w:val="decimal"/>
      <w:lvlText w:val="%4."/>
      <w:lvlJc w:val="left"/>
      <w:pPr>
        <w:ind w:left="2880" w:hanging="360"/>
      </w:pPr>
    </w:lvl>
    <w:lvl w:ilvl="4" w:tplc="16785D4C" w:tentative="1">
      <w:start w:val="1"/>
      <w:numFmt w:val="lowerLetter"/>
      <w:lvlText w:val="%5."/>
      <w:lvlJc w:val="left"/>
      <w:pPr>
        <w:ind w:left="3600" w:hanging="360"/>
      </w:pPr>
    </w:lvl>
    <w:lvl w:ilvl="5" w:tplc="CA08537A" w:tentative="1">
      <w:start w:val="1"/>
      <w:numFmt w:val="lowerRoman"/>
      <w:lvlText w:val="%6."/>
      <w:lvlJc w:val="right"/>
      <w:pPr>
        <w:ind w:left="4320" w:hanging="180"/>
      </w:pPr>
    </w:lvl>
    <w:lvl w:ilvl="6" w:tplc="CC264B48" w:tentative="1">
      <w:start w:val="1"/>
      <w:numFmt w:val="decimal"/>
      <w:lvlText w:val="%7."/>
      <w:lvlJc w:val="left"/>
      <w:pPr>
        <w:ind w:left="5040" w:hanging="360"/>
      </w:pPr>
    </w:lvl>
    <w:lvl w:ilvl="7" w:tplc="9F0649F0" w:tentative="1">
      <w:start w:val="1"/>
      <w:numFmt w:val="lowerLetter"/>
      <w:lvlText w:val="%8."/>
      <w:lvlJc w:val="left"/>
      <w:pPr>
        <w:ind w:left="5760" w:hanging="360"/>
      </w:pPr>
    </w:lvl>
    <w:lvl w:ilvl="8" w:tplc="E8FA6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514"/>
    <w:multiLevelType w:val="hybridMultilevel"/>
    <w:tmpl w:val="8F16DEEE"/>
    <w:lvl w:ilvl="0" w:tplc="7B82B67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B886608E">
      <w:start w:val="1"/>
      <w:numFmt w:val="lowerLetter"/>
      <w:lvlText w:val="%2."/>
      <w:lvlJc w:val="left"/>
      <w:pPr>
        <w:ind w:left="1080" w:hanging="360"/>
      </w:pPr>
    </w:lvl>
    <w:lvl w:ilvl="2" w:tplc="C2CC9054">
      <w:start w:val="1"/>
      <w:numFmt w:val="lowerRoman"/>
      <w:lvlText w:val="%3."/>
      <w:lvlJc w:val="right"/>
      <w:pPr>
        <w:ind w:left="1800" w:hanging="180"/>
      </w:pPr>
    </w:lvl>
    <w:lvl w:ilvl="3" w:tplc="7E5C16FC">
      <w:start w:val="1"/>
      <w:numFmt w:val="decimal"/>
      <w:lvlText w:val="%4."/>
      <w:lvlJc w:val="left"/>
      <w:pPr>
        <w:ind w:left="2520" w:hanging="360"/>
      </w:pPr>
    </w:lvl>
    <w:lvl w:ilvl="4" w:tplc="391428B8">
      <w:start w:val="1"/>
      <w:numFmt w:val="lowerLetter"/>
      <w:lvlText w:val="%5."/>
      <w:lvlJc w:val="left"/>
      <w:pPr>
        <w:ind w:left="3240" w:hanging="360"/>
      </w:pPr>
    </w:lvl>
    <w:lvl w:ilvl="5" w:tplc="8A6E4922">
      <w:start w:val="1"/>
      <w:numFmt w:val="lowerRoman"/>
      <w:lvlText w:val="%6."/>
      <w:lvlJc w:val="right"/>
      <w:pPr>
        <w:ind w:left="3960" w:hanging="180"/>
      </w:pPr>
    </w:lvl>
    <w:lvl w:ilvl="6" w:tplc="01EC22E8">
      <w:start w:val="1"/>
      <w:numFmt w:val="decimal"/>
      <w:lvlText w:val="%7."/>
      <w:lvlJc w:val="left"/>
      <w:pPr>
        <w:ind w:left="4680" w:hanging="360"/>
      </w:pPr>
    </w:lvl>
    <w:lvl w:ilvl="7" w:tplc="7BFE2A86">
      <w:start w:val="1"/>
      <w:numFmt w:val="lowerLetter"/>
      <w:lvlText w:val="%8."/>
      <w:lvlJc w:val="left"/>
      <w:pPr>
        <w:ind w:left="5400" w:hanging="360"/>
      </w:pPr>
    </w:lvl>
    <w:lvl w:ilvl="8" w:tplc="BFDC00A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6C58D6"/>
    <w:multiLevelType w:val="hybridMultilevel"/>
    <w:tmpl w:val="81FAD08C"/>
    <w:lvl w:ilvl="0" w:tplc="9DA65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071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C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06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22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D88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AC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02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E81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A1325"/>
    <w:multiLevelType w:val="hybridMultilevel"/>
    <w:tmpl w:val="16BEF7F2"/>
    <w:lvl w:ilvl="0" w:tplc="8FD44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2C787E" w:tentative="1">
      <w:start w:val="1"/>
      <w:numFmt w:val="lowerLetter"/>
      <w:lvlText w:val="%2."/>
      <w:lvlJc w:val="left"/>
      <w:pPr>
        <w:ind w:left="1440" w:hanging="360"/>
      </w:pPr>
    </w:lvl>
    <w:lvl w:ilvl="2" w:tplc="DD98D52C" w:tentative="1">
      <w:start w:val="1"/>
      <w:numFmt w:val="lowerRoman"/>
      <w:lvlText w:val="%3."/>
      <w:lvlJc w:val="right"/>
      <w:pPr>
        <w:ind w:left="2160" w:hanging="180"/>
      </w:pPr>
    </w:lvl>
    <w:lvl w:ilvl="3" w:tplc="723016EE" w:tentative="1">
      <w:start w:val="1"/>
      <w:numFmt w:val="decimal"/>
      <w:lvlText w:val="%4."/>
      <w:lvlJc w:val="left"/>
      <w:pPr>
        <w:ind w:left="2880" w:hanging="360"/>
      </w:pPr>
    </w:lvl>
    <w:lvl w:ilvl="4" w:tplc="29981C96" w:tentative="1">
      <w:start w:val="1"/>
      <w:numFmt w:val="lowerLetter"/>
      <w:lvlText w:val="%5."/>
      <w:lvlJc w:val="left"/>
      <w:pPr>
        <w:ind w:left="3600" w:hanging="360"/>
      </w:pPr>
    </w:lvl>
    <w:lvl w:ilvl="5" w:tplc="30721216" w:tentative="1">
      <w:start w:val="1"/>
      <w:numFmt w:val="lowerRoman"/>
      <w:lvlText w:val="%6."/>
      <w:lvlJc w:val="right"/>
      <w:pPr>
        <w:ind w:left="4320" w:hanging="180"/>
      </w:pPr>
    </w:lvl>
    <w:lvl w:ilvl="6" w:tplc="36E08D78" w:tentative="1">
      <w:start w:val="1"/>
      <w:numFmt w:val="decimal"/>
      <w:lvlText w:val="%7."/>
      <w:lvlJc w:val="left"/>
      <w:pPr>
        <w:ind w:left="5040" w:hanging="360"/>
      </w:pPr>
    </w:lvl>
    <w:lvl w:ilvl="7" w:tplc="B0B808EE" w:tentative="1">
      <w:start w:val="1"/>
      <w:numFmt w:val="lowerLetter"/>
      <w:lvlText w:val="%8."/>
      <w:lvlJc w:val="left"/>
      <w:pPr>
        <w:ind w:left="5760" w:hanging="360"/>
      </w:pPr>
    </w:lvl>
    <w:lvl w:ilvl="8" w:tplc="D93ED2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EF"/>
    <w:rsid w:val="003A0A5E"/>
    <w:rsid w:val="00E0109E"/>
    <w:rsid w:val="00E43138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69A02-134A-4B3C-90EB-07EC9660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F5C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3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1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18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18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NormalnyWeb">
    <w:name w:val="Normal (Web)"/>
    <w:basedOn w:val="Normalny"/>
    <w:rsid w:val="00FF66EF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DD31-64B2-4511-9546-16991F9B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2024-04-15T06:30:00Z</dcterms:created>
  <dcterms:modified xsi:type="dcterms:W3CDTF">2024-04-15T06:30:00Z</dcterms:modified>
</cp:coreProperties>
</file>