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5C00F1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10 lipca 2024 r.</w:t>
      </w:r>
      <w:bookmarkEnd w:id="1"/>
    </w:p>
    <w:p w:rsidR="00253842" w:rsidRDefault="005C00F1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BOU-II.2512.65.2024</w:t>
      </w:r>
      <w:bookmarkEnd w:id="3"/>
    </w:p>
    <w:p w:rsidR="00734143" w:rsidRPr="00F20EA5" w:rsidRDefault="005C00F1" w:rsidP="00F20EA5">
      <w:pPr>
        <w:pStyle w:val="Tekstpodstawowywcity31"/>
        <w:snapToGrid w:val="0"/>
        <w:spacing w:line="360" w:lineRule="auto"/>
        <w:ind w:left="0"/>
        <w:rPr>
          <w:szCs w:val="24"/>
        </w:rPr>
      </w:pPr>
    </w:p>
    <w:p w:rsidR="00734143" w:rsidRPr="0019015C" w:rsidRDefault="005C00F1" w:rsidP="0019015C">
      <w:pPr>
        <w:spacing w:line="360" w:lineRule="auto"/>
        <w:rPr>
          <w:sz w:val="24"/>
        </w:rPr>
      </w:pPr>
    </w:p>
    <w:p w:rsidR="00F20EA5" w:rsidRPr="00592C6C" w:rsidRDefault="005C00F1" w:rsidP="00F20EA5">
      <w:pPr>
        <w:suppressAutoHyphens w:val="0"/>
        <w:spacing w:after="160" w:line="259" w:lineRule="auto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592C6C">
        <w:rPr>
          <w:rFonts w:eastAsia="Calibri"/>
          <w:b/>
          <w:bCs/>
          <w:kern w:val="0"/>
          <w:sz w:val="24"/>
          <w:szCs w:val="24"/>
          <w:lang w:eastAsia="en-US"/>
        </w:rPr>
        <w:t>ZAPYTANIE OFERTOWE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I. Zamawiający</w:t>
      </w:r>
    </w:p>
    <w:p w:rsidR="00F20EA5" w:rsidRPr="0072606D" w:rsidRDefault="005C00F1" w:rsidP="00217215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Mazowiecki Urząd Wojewódzki w Warszawie</w:t>
      </w:r>
    </w:p>
    <w:p w:rsidR="00F20EA5" w:rsidRPr="0072606D" w:rsidRDefault="005C00F1" w:rsidP="00217215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Biuro Obsługi Urzędu</w:t>
      </w:r>
    </w:p>
    <w:p w:rsidR="00F20EA5" w:rsidRPr="0072606D" w:rsidRDefault="005C00F1" w:rsidP="00217215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00-950 Warszawa, pl. Bankowy 3/5</w:t>
      </w:r>
    </w:p>
    <w:p w:rsidR="00F20EA5" w:rsidRPr="0072606D" w:rsidRDefault="005C00F1" w:rsidP="00217215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Tel. 22 695-60-61 fax. 22 695-60-62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kern w:val="0"/>
          <w:sz w:val="24"/>
          <w:szCs w:val="24"/>
          <w:lang w:eastAsia="en-US"/>
        </w:rPr>
      </w:pPr>
      <w:hyperlink r:id="rId6" w:history="1">
        <w:r w:rsidRPr="0072606D">
          <w:rPr>
            <w:rStyle w:val="Hipercze"/>
            <w:rFonts w:eastAsia="Calibri"/>
            <w:kern w:val="0"/>
            <w:sz w:val="24"/>
            <w:szCs w:val="24"/>
            <w:lang w:eastAsia="en-US"/>
          </w:rPr>
          <w:t>www.gov.pl/web/uw-mazowiecki</w:t>
        </w:r>
      </w:hyperlink>
      <w:r w:rsidRPr="0072606D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II. Przedmiot zapytania ofertowego: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Przedmiotem zapytania jest świadczenie usługi na przeprowadzenie jednorazowego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 xml:space="preserve">przeglądu i konserwacji urządzeń typu: 32 klimatyzatorów i </w:t>
      </w:r>
      <w:r w:rsidRPr="0072606D">
        <w:rPr>
          <w:rFonts w:eastAsia="Calibri"/>
          <w:kern w:val="0"/>
          <w:sz w:val="24"/>
          <w:szCs w:val="24"/>
          <w:lang w:eastAsia="en-US"/>
        </w:rPr>
        <w:t>1 szt. nagrzewnicy/kurtyny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zamontowanych w budynku Mazowieckiego Urzędu Wojewódzkiego w Warszawie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Delegatury- Placówki Zamiejscowej w Ciechanowie przy ul. 17 Stycznia 60.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Zakres wymaganych czynności: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 xml:space="preserve">1) czyszczenie i mycie jednostek wewnętrznych i </w:t>
      </w:r>
      <w:r w:rsidRPr="0072606D">
        <w:rPr>
          <w:rFonts w:eastAsia="Calibri"/>
          <w:kern w:val="0"/>
          <w:sz w:val="24"/>
          <w:szCs w:val="24"/>
          <w:lang w:eastAsia="en-US"/>
        </w:rPr>
        <w:t>zewnętrznych,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2) odgrzybianie jednostek wewnętrznych,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3) sprawdzenie szczelności instalacji freonowej,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4) czyszczenie filtrów,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5) sprawdzenie ciśnienia czynnika chłodniczego,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6) uzupełnienie czynnika chłodniczego w razie potrzeby,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 xml:space="preserve">7) sprawdzenie drożności </w:t>
      </w:r>
      <w:r w:rsidRPr="0072606D">
        <w:rPr>
          <w:rFonts w:eastAsia="Calibri"/>
          <w:kern w:val="0"/>
          <w:sz w:val="24"/>
          <w:szCs w:val="24"/>
          <w:lang w:eastAsia="en-US"/>
        </w:rPr>
        <w:t>instalacji skroplin,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8) sprawdzenie połączeń i zabezpieczeń elektrycznych,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9) sprawdzenie poprawności działania,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10) zgłoszenie wykrytych usterek.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Jednostki zewnętrzne zaokienne usadowione są na wysokości I piętra i na dachu budynku.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III. Kryteria oceny of</w:t>
      </w: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ert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1. Cena – 100%.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IV. Warunki realizacji zamówienia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1. Termin realizacji zamówienia.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lastRenderedPageBreak/>
        <w:t>Zamówienie zostanie wykonane w terminie nie dłuższym niż do 15.09.2024r.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2. Warunki płatności.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Należność za wykonaną usługę zostanie uregulowana przelewem bankowym, w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te</w:t>
      </w:r>
      <w:r w:rsidRPr="0072606D">
        <w:rPr>
          <w:rFonts w:eastAsia="Calibri"/>
          <w:kern w:val="0"/>
          <w:sz w:val="24"/>
          <w:szCs w:val="24"/>
          <w:lang w:eastAsia="en-US"/>
        </w:rPr>
        <w:t>rminie 21 dni od daty otrzymania przez Zamawiającego prawidłowo wystawionej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faktury VAT. Za dzień zapłaty przyjmuje się dzień złożenia zlecenia płatności w banku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zamawiającego.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V. Termin związania ofertą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Składający ofertę</w:t>
      </w:r>
      <w:r>
        <w:rPr>
          <w:rFonts w:eastAsia="Calibri"/>
          <w:kern w:val="0"/>
          <w:sz w:val="24"/>
          <w:szCs w:val="24"/>
          <w:lang w:eastAsia="en-US"/>
        </w:rPr>
        <w:t xml:space="preserve"> jest nią związany przez okres 6</w:t>
      </w:r>
      <w:r w:rsidRPr="0072606D">
        <w:rPr>
          <w:rFonts w:eastAsia="Calibri"/>
          <w:kern w:val="0"/>
          <w:sz w:val="24"/>
          <w:szCs w:val="24"/>
          <w:lang w:eastAsia="en-US"/>
        </w:rPr>
        <w:t>0 d</w:t>
      </w:r>
      <w:r w:rsidRPr="0072606D">
        <w:rPr>
          <w:rFonts w:eastAsia="Calibri"/>
          <w:kern w:val="0"/>
          <w:sz w:val="24"/>
          <w:szCs w:val="24"/>
          <w:lang w:eastAsia="en-US"/>
        </w:rPr>
        <w:t>ni od upływu terminu składania ofert.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VI. Termin, miejsce i sposób składnia ofert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Każdy Wykonawca może złożyć tylko jedną ofertę.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Ofertę należy złożyć na formularzu stanowiącym załącznik nr 1 do zapytania ofertowego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 xml:space="preserve">w terminie do 17.07.2024r. do godz. </w:t>
      </w:r>
      <w:r w:rsidRPr="0072606D">
        <w:rPr>
          <w:rFonts w:eastAsia="Calibri"/>
          <w:kern w:val="0"/>
          <w:sz w:val="24"/>
          <w:szCs w:val="24"/>
          <w:lang w:eastAsia="en-US"/>
        </w:rPr>
        <w:t>11.00, drogą e-mailową na adres: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bou@mazowieckie.pl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VII. Informacja o dokumentach jakie wykonawca musi załączyć do oferty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Do oferty należy złączyć oświadczenie, że składający ofertę posiada odpowiednie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kwalifikacje oraz wszelkie wymagane prawem uprawnienia</w:t>
      </w:r>
      <w:r w:rsidRPr="0072606D">
        <w:rPr>
          <w:rFonts w:eastAsia="Calibri"/>
          <w:kern w:val="0"/>
          <w:sz w:val="24"/>
          <w:szCs w:val="24"/>
          <w:lang w:eastAsia="en-US"/>
        </w:rPr>
        <w:t xml:space="preserve"> do świadczenia usługi.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VIII. Informacja dotycząca negocjacji z wykonawcami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Zamawiający dopuszcza prawo do:</w:t>
      </w:r>
    </w:p>
    <w:p w:rsidR="00592C6C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1) negocjowania oferowanych cen ze wszystkimi wykonawcami, którzy złożyli prawidłowe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oferty,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2) odstąpienia od realizacji zmówienia na każdym etapie</w:t>
      </w:r>
      <w:r w:rsidRPr="0072606D">
        <w:rPr>
          <w:rFonts w:eastAsia="Calibri"/>
          <w:kern w:val="0"/>
          <w:sz w:val="24"/>
          <w:szCs w:val="24"/>
          <w:lang w:eastAsia="en-US"/>
        </w:rPr>
        <w:t xml:space="preserve"> postępowania bez konieczności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podania przyczyny,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3) zmiany terminu realizacji zamówienia bez konieczności podania przyczyny,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4) dokonania zmian w niniejszym zapytaniu ofertowym przed upływem składania ofert,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informacja o zmianie zostanie umieszczona na st</w:t>
      </w:r>
      <w:r w:rsidRPr="0072606D">
        <w:rPr>
          <w:rFonts w:eastAsia="Calibri"/>
          <w:kern w:val="0"/>
          <w:sz w:val="24"/>
          <w:szCs w:val="24"/>
          <w:lang w:eastAsia="en-US"/>
        </w:rPr>
        <w:t>ronie internetowej Zamawiającego.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IX. Informacja o sposobie komunikacji zamawiającego z wykonawcami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Porozumiewanie się z Zamawiającym w związku z zapytaniem ofertowym: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1. Osoba uprawniona ze strony Zamawiającego do kontaktów z Wykonawcami: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 xml:space="preserve">Anna Walczewska </w:t>
      </w:r>
      <w:r w:rsidRPr="0072606D">
        <w:rPr>
          <w:rFonts w:eastAsia="Calibri"/>
          <w:kern w:val="0"/>
          <w:sz w:val="24"/>
          <w:szCs w:val="24"/>
          <w:lang w:eastAsia="en-US"/>
        </w:rPr>
        <w:t xml:space="preserve">tel. 23 671 93 05, adres email: </w:t>
      </w:r>
      <w:hyperlink r:id="rId7" w:history="1">
        <w:r w:rsidRPr="0072606D">
          <w:rPr>
            <w:rStyle w:val="Hipercze"/>
            <w:rFonts w:eastAsia="Calibri"/>
            <w:kern w:val="0"/>
            <w:sz w:val="24"/>
            <w:szCs w:val="24"/>
            <w:lang w:eastAsia="en-US"/>
          </w:rPr>
          <w:t>awalczewska@mazowieckie.pl</w:t>
        </w:r>
      </w:hyperlink>
      <w:r w:rsidRPr="0072606D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F20EA5" w:rsidRPr="0072606D" w:rsidRDefault="005C00F1" w:rsidP="00592C6C">
      <w:pPr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72606D">
        <w:rPr>
          <w:rFonts w:eastAsia="Calibri"/>
          <w:b/>
          <w:bCs/>
          <w:kern w:val="0"/>
          <w:sz w:val="24"/>
          <w:szCs w:val="24"/>
          <w:lang w:eastAsia="en-US"/>
        </w:rPr>
        <w:t>X. Załączniki do zapytania ofertowego: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1. Formularz ofertowy.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2. Wzór protokołu.</w:t>
      </w:r>
    </w:p>
    <w:p w:rsidR="00F20EA5" w:rsidRPr="0072606D" w:rsidRDefault="005C00F1" w:rsidP="00592C6C">
      <w:pPr>
        <w:suppressAutoHyphens w:val="0"/>
        <w:spacing w:line="360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72606D">
        <w:rPr>
          <w:rFonts w:eastAsia="Calibri"/>
          <w:kern w:val="0"/>
          <w:sz w:val="24"/>
          <w:szCs w:val="24"/>
          <w:lang w:eastAsia="en-US"/>
        </w:rPr>
        <w:t>3. Wykaz urządzeń klimatyzacyjnych.</w:t>
      </w:r>
    </w:p>
    <w:p w:rsidR="00734143" w:rsidRPr="0072606D" w:rsidRDefault="005C00F1" w:rsidP="00592C6C">
      <w:pPr>
        <w:pStyle w:val="Tekstpodstawowywcity31"/>
        <w:spacing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</w:p>
    <w:p w:rsidR="00734143" w:rsidRDefault="005C00F1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734143" w:rsidRDefault="005C00F1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 xml:space="preserve">łączę wyrazy szacunku i </w:t>
      </w:r>
      <w:r w:rsidRPr="00D564EF">
        <w:rPr>
          <w:i/>
          <w:color w:val="000000"/>
          <w:sz w:val="24"/>
          <w:szCs w:val="24"/>
        </w:rPr>
        <w:t>poważania</w:t>
      </w:r>
    </w:p>
    <w:p w:rsidR="00734143" w:rsidRPr="0019015C" w:rsidRDefault="005C00F1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Default="005C00F1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Anetta Mantiuk</w:t>
      </w:r>
      <w:bookmarkEnd w:id="4"/>
    </w:p>
    <w:p w:rsidR="00090A39" w:rsidRPr="00D35A04" w:rsidRDefault="005C00F1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5C00F1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Dyrektor Biura Obsługi Urzędu</w:t>
      </w:r>
      <w:bookmarkEnd w:id="6"/>
    </w:p>
    <w:bookmarkEnd w:id="5"/>
    <w:p w:rsidR="00734143" w:rsidRDefault="005C00F1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Default="005C00F1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734143" w:rsidSect="00734143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734143" w:rsidRPr="00D35A04" w:rsidRDefault="005C00F1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F1" w:rsidRDefault="005C00F1">
      <w:r>
        <w:separator/>
      </w:r>
    </w:p>
  </w:endnote>
  <w:endnote w:type="continuationSeparator" w:id="0">
    <w:p w:rsidR="005C00F1" w:rsidRDefault="005C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C8649C" w:rsidRDefault="005C00F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734143" w:rsidRPr="00C8649C" w:rsidRDefault="005C00F1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734143" w:rsidRPr="00C8649C" w:rsidRDefault="005C00F1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34143" w:rsidRPr="00E67C65" w:rsidRDefault="005C00F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</w:t>
    </w:r>
    <w:r w:rsidRPr="00C8649C">
      <w:rPr>
        <w:sz w:val="14"/>
        <w:szCs w:val="14"/>
      </w:rPr>
      <w:t xml:space="preserve">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</w:t>
      </w:r>
      <w:r w:rsidRPr="00C8649C">
        <w:rPr>
          <w:rStyle w:val="Hipercze"/>
          <w:color w:val="1F3864" w:themeColor="accent1" w:themeShade="80"/>
          <w:sz w:val="14"/>
          <w:szCs w:val="14"/>
        </w:rPr>
        <w:t>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5C00F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5C00F1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5C00F1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5C00F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</w:t>
    </w:r>
    <w:r w:rsidRPr="00C8649C">
      <w:rPr>
        <w:sz w:val="14"/>
        <w:szCs w:val="14"/>
      </w:rPr>
      <w:t xml:space="preserve">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</w:t>
      </w:r>
      <w:r w:rsidRPr="00C8649C">
        <w:rPr>
          <w:rStyle w:val="Hipercze"/>
          <w:color w:val="1F3864" w:themeColor="accent1" w:themeShade="80"/>
          <w:sz w:val="14"/>
          <w:szCs w:val="14"/>
        </w:rPr>
        <w:t>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F1" w:rsidRDefault="005C00F1">
      <w:r>
        <w:separator/>
      </w:r>
    </w:p>
  </w:footnote>
  <w:footnote w:type="continuationSeparator" w:id="0">
    <w:p w:rsidR="005C00F1" w:rsidRDefault="005C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Default="005C00F1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734143" w:rsidRPr="00E67C65" w:rsidRDefault="005C00F1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5C00F1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5C00F1" w:rsidP="00E67C65">
    <w:pPr>
      <w:ind w:right="4554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67"/>
    <w:rsid w:val="005C00F1"/>
    <w:rsid w:val="00E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EC08F-932A-41A2-89E2-A18224C8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walczewska@mazowiecki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web/uw-mazowieck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2024-07-10T09:11:00Z</dcterms:created>
  <dcterms:modified xsi:type="dcterms:W3CDTF">2024-07-10T09:11:00Z</dcterms:modified>
</cp:coreProperties>
</file>