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18F1F" w14:textId="77777777" w:rsidR="00732B0A" w:rsidRPr="00BC2885" w:rsidRDefault="00732B0A" w:rsidP="00732B0A">
      <w:pPr>
        <w:widowControl/>
        <w:suppressAutoHyphens w:val="0"/>
        <w:spacing w:after="240"/>
        <w:jc w:val="center"/>
        <w:rPr>
          <w:rFonts w:asciiTheme="minorHAnsi" w:hAnsiTheme="minorHAnsi" w:cstheme="minorHAnsi"/>
          <w:b/>
          <w:spacing w:val="120"/>
          <w:sz w:val="36"/>
          <w:szCs w:val="36"/>
        </w:rPr>
      </w:pPr>
      <w:bookmarkStart w:id="0" w:name="_GoBack"/>
      <w:bookmarkEnd w:id="0"/>
      <w:r w:rsidRPr="00BC2885">
        <w:rPr>
          <w:rFonts w:asciiTheme="minorHAnsi" w:hAnsiTheme="minorHAnsi" w:cstheme="minorHAnsi"/>
          <w:b/>
          <w:spacing w:val="120"/>
          <w:sz w:val="36"/>
          <w:szCs w:val="36"/>
        </w:rPr>
        <w:t>ZAPYTANIE OFERTOWE</w:t>
      </w:r>
    </w:p>
    <w:p w14:paraId="4E7C4C7C" w14:textId="77777777" w:rsidR="00732B0A" w:rsidRPr="00BC2885" w:rsidRDefault="00732B0A" w:rsidP="00732B0A">
      <w:pPr>
        <w:pStyle w:val="Akapitzlist"/>
        <w:numPr>
          <w:ilvl w:val="1"/>
          <w:numId w:val="1"/>
        </w:numPr>
        <w:spacing w:after="60"/>
        <w:ind w:left="284" w:hanging="284"/>
        <w:contextualSpacing w:val="0"/>
        <w:rPr>
          <w:rFonts w:asciiTheme="minorHAnsi" w:hAnsiTheme="minorHAnsi" w:cstheme="minorHAnsi"/>
          <w:b/>
          <w:u w:val="single"/>
        </w:rPr>
      </w:pPr>
      <w:r w:rsidRPr="00BC2885">
        <w:rPr>
          <w:rFonts w:asciiTheme="minorHAnsi" w:hAnsiTheme="minorHAnsi" w:cstheme="minorHAnsi"/>
          <w:b/>
          <w:u w:val="single"/>
        </w:rPr>
        <w:t>Zamawiający</w:t>
      </w:r>
    </w:p>
    <w:p w14:paraId="118F220B" w14:textId="77777777" w:rsidR="00732B0A" w:rsidRPr="00BC2885" w:rsidRDefault="00732B0A" w:rsidP="00732B0A">
      <w:pPr>
        <w:pStyle w:val="Akapitzlist"/>
        <w:ind w:left="568" w:hanging="284"/>
        <w:contextualSpacing w:val="0"/>
        <w:rPr>
          <w:rFonts w:asciiTheme="minorHAnsi" w:hAnsiTheme="minorHAnsi" w:cstheme="minorHAnsi"/>
        </w:rPr>
      </w:pPr>
      <w:r w:rsidRPr="00BC2885">
        <w:rPr>
          <w:rFonts w:asciiTheme="minorHAnsi" w:hAnsiTheme="minorHAnsi" w:cstheme="minorHAnsi"/>
        </w:rPr>
        <w:t>Mazowiecki Urząd Wojewódzki w Warszawie</w:t>
      </w:r>
    </w:p>
    <w:p w14:paraId="3B19B02D" w14:textId="77777777" w:rsidR="00732B0A" w:rsidRPr="00BC2885" w:rsidRDefault="00732B0A" w:rsidP="00732B0A">
      <w:pPr>
        <w:pStyle w:val="Akapitzlist"/>
        <w:ind w:left="568" w:hanging="284"/>
        <w:contextualSpacing w:val="0"/>
        <w:rPr>
          <w:rFonts w:asciiTheme="minorHAnsi" w:hAnsiTheme="minorHAnsi" w:cstheme="minorHAnsi"/>
        </w:rPr>
      </w:pPr>
      <w:r w:rsidRPr="00BC2885">
        <w:rPr>
          <w:rFonts w:asciiTheme="minorHAnsi" w:hAnsiTheme="minorHAnsi" w:cstheme="minorHAnsi"/>
        </w:rPr>
        <w:t>Biuro Obsługi Urzędu</w:t>
      </w:r>
    </w:p>
    <w:p w14:paraId="63888051" w14:textId="77777777" w:rsidR="00732B0A" w:rsidRPr="00BC2885" w:rsidRDefault="00732B0A" w:rsidP="00732B0A">
      <w:pPr>
        <w:pStyle w:val="Akapitzlist"/>
        <w:ind w:left="568" w:hanging="284"/>
        <w:contextualSpacing w:val="0"/>
        <w:rPr>
          <w:rFonts w:asciiTheme="minorHAnsi" w:hAnsiTheme="minorHAnsi" w:cstheme="minorHAnsi"/>
        </w:rPr>
      </w:pPr>
      <w:r w:rsidRPr="00BC2885">
        <w:rPr>
          <w:rFonts w:asciiTheme="minorHAnsi" w:hAnsiTheme="minorHAnsi" w:cstheme="minorHAnsi"/>
        </w:rPr>
        <w:t>00-950 Warszawa, pl. Bankowy 3/5</w:t>
      </w:r>
    </w:p>
    <w:p w14:paraId="06AF98B1" w14:textId="77777777" w:rsidR="00732B0A" w:rsidRPr="00BC2885" w:rsidRDefault="00732B0A" w:rsidP="00732B0A">
      <w:pPr>
        <w:pStyle w:val="Akapitzlist"/>
        <w:spacing w:after="240" w:line="360" w:lineRule="auto"/>
        <w:ind w:left="568" w:hanging="284"/>
        <w:rPr>
          <w:rFonts w:asciiTheme="minorHAnsi" w:hAnsiTheme="minorHAnsi" w:cstheme="minorHAnsi"/>
          <w:b/>
        </w:rPr>
      </w:pPr>
      <w:r w:rsidRPr="00BC2885">
        <w:rPr>
          <w:rFonts w:asciiTheme="minorHAnsi" w:hAnsiTheme="minorHAnsi" w:cstheme="minorHAnsi"/>
          <w:b/>
        </w:rPr>
        <w:t>BOU-II.2630.4.2024</w:t>
      </w:r>
    </w:p>
    <w:p w14:paraId="19817C0B" w14:textId="77777777" w:rsidR="00732B0A" w:rsidRPr="00BC2885" w:rsidRDefault="00732B0A" w:rsidP="00732B0A">
      <w:pPr>
        <w:pStyle w:val="Akapitzlist"/>
        <w:numPr>
          <w:ilvl w:val="1"/>
          <w:numId w:val="1"/>
        </w:numPr>
        <w:spacing w:after="60"/>
        <w:ind w:left="284" w:hanging="284"/>
        <w:contextualSpacing w:val="0"/>
        <w:rPr>
          <w:rFonts w:asciiTheme="minorHAnsi" w:hAnsiTheme="minorHAnsi" w:cstheme="minorHAnsi"/>
          <w:b/>
          <w:u w:val="single"/>
        </w:rPr>
      </w:pPr>
      <w:r w:rsidRPr="00BC2885">
        <w:rPr>
          <w:rFonts w:asciiTheme="minorHAnsi" w:hAnsiTheme="minorHAnsi" w:cstheme="minorHAnsi"/>
          <w:b/>
          <w:u w:val="single"/>
        </w:rPr>
        <w:t>Przedmiot zapytania ofertowego</w:t>
      </w:r>
    </w:p>
    <w:p w14:paraId="17807F40" w14:textId="52F93802" w:rsidR="00732B0A" w:rsidRDefault="00732B0A" w:rsidP="00732B0A">
      <w:pPr>
        <w:spacing w:after="240"/>
        <w:ind w:left="284"/>
        <w:jc w:val="both"/>
        <w:rPr>
          <w:rFonts w:asciiTheme="minorHAnsi" w:hAnsiTheme="minorHAnsi" w:cstheme="minorHAnsi"/>
        </w:rPr>
      </w:pPr>
      <w:r w:rsidRPr="00BC2885">
        <w:rPr>
          <w:rFonts w:asciiTheme="minorHAnsi" w:hAnsiTheme="minorHAnsi" w:cstheme="minorHAnsi"/>
        </w:rPr>
        <w:t>Przedmiotem zapytania jest zakup i dostawa fabrycznie nowych przeznaczonych na rynek Polski niżej wymienionego w punktach 1,2,3,4,5 asortymentu na potrzeby Mazowieckiego Urzędu Wojewódzkiego w Warszawie</w:t>
      </w:r>
    </w:p>
    <w:p w14:paraId="3DE676C6" w14:textId="2F82E4BA" w:rsidR="00F86522" w:rsidRPr="00BC2885" w:rsidRDefault="00F86522" w:rsidP="00732B0A">
      <w:pPr>
        <w:spacing w:after="240"/>
        <w:ind w:left="284"/>
        <w:jc w:val="both"/>
        <w:rPr>
          <w:rFonts w:asciiTheme="minorHAnsi" w:hAnsiTheme="minorHAnsi" w:cstheme="minorHAnsi"/>
        </w:rPr>
      </w:pPr>
      <w:r>
        <w:rPr>
          <w:rFonts w:asciiTheme="minorHAnsi" w:hAnsiTheme="minorHAnsi" w:cstheme="minorHAnsi"/>
        </w:rPr>
        <w:t>Przedmiot zamówienia obejmuje:</w:t>
      </w:r>
    </w:p>
    <w:p w14:paraId="379E7824" w14:textId="5538B609" w:rsidR="00732B0A" w:rsidRPr="00BC2885" w:rsidRDefault="00732B0A" w:rsidP="00732B0A">
      <w:pPr>
        <w:widowControl/>
        <w:numPr>
          <w:ilvl w:val="0"/>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bookmarkStart w:id="1" w:name="_Hlk138230061"/>
      <w:r w:rsidRPr="00BC2885">
        <w:rPr>
          <w:rFonts w:asciiTheme="minorHAnsi" w:eastAsiaTheme="minorHAnsi" w:hAnsiTheme="minorHAnsi" w:cstheme="minorHAnsi"/>
          <w:kern w:val="2"/>
          <w:lang w:eastAsia="en-US"/>
          <w14:ligatures w14:val="standardContextual"/>
        </w:rPr>
        <w:t>Dostarcz</w:t>
      </w:r>
      <w:r w:rsidR="00F86522">
        <w:rPr>
          <w:rFonts w:asciiTheme="minorHAnsi" w:eastAsiaTheme="minorHAnsi" w:hAnsiTheme="minorHAnsi" w:cstheme="minorHAnsi"/>
          <w:kern w:val="2"/>
          <w:lang w:eastAsia="en-US"/>
          <w14:ligatures w14:val="standardContextual"/>
        </w:rPr>
        <w:t>enie terminali telefonicznych</w:t>
      </w:r>
      <w:r w:rsidRPr="00BC2885">
        <w:rPr>
          <w:rFonts w:asciiTheme="minorHAnsi" w:eastAsiaTheme="minorHAnsi" w:hAnsiTheme="minorHAnsi" w:cstheme="minorHAnsi"/>
          <w:kern w:val="2"/>
          <w:lang w:eastAsia="en-US"/>
          <w14:ligatures w14:val="standardContextual"/>
        </w:rPr>
        <w:t xml:space="preserve"> </w:t>
      </w:r>
      <w:r w:rsidRPr="00BC2885">
        <w:rPr>
          <w:rFonts w:asciiTheme="minorHAnsi" w:eastAsiaTheme="minorHAnsi" w:hAnsiTheme="minorHAnsi" w:cstheme="minorHAnsi"/>
          <w:b/>
          <w:kern w:val="2"/>
          <w:lang w:eastAsia="en-US"/>
          <w14:ligatures w14:val="standardContextual"/>
        </w:rPr>
        <w:t>Grandstream GRP2650</w:t>
      </w:r>
      <w:r w:rsidRPr="00BC2885">
        <w:rPr>
          <w:rFonts w:asciiTheme="minorHAnsi" w:eastAsiaTheme="minorHAnsi" w:hAnsiTheme="minorHAnsi" w:cstheme="minorHAnsi"/>
          <w:kern w:val="2"/>
          <w:lang w:eastAsia="en-US"/>
          <w14:ligatures w14:val="standardContextual"/>
        </w:rPr>
        <w:t xml:space="preserve"> zgodne z niżej wymienioną minimalną funkcjonalnością w ilości </w:t>
      </w:r>
      <w:r w:rsidRPr="00BC2885">
        <w:rPr>
          <w:rFonts w:asciiTheme="minorHAnsi" w:eastAsiaTheme="minorHAnsi" w:hAnsiTheme="minorHAnsi" w:cstheme="minorHAnsi"/>
          <w:b/>
          <w:kern w:val="2"/>
          <w:lang w:eastAsia="en-US"/>
          <w14:ligatures w14:val="standardContextual"/>
        </w:rPr>
        <w:t>50 szt</w:t>
      </w:r>
      <w:r w:rsidRPr="00BC2885">
        <w:rPr>
          <w:rFonts w:asciiTheme="minorHAnsi" w:eastAsiaTheme="minorHAnsi" w:hAnsiTheme="minorHAnsi" w:cstheme="minorHAnsi"/>
          <w:kern w:val="2"/>
          <w:lang w:eastAsia="en-US"/>
          <w14:ligatures w14:val="standardContextual"/>
        </w:rPr>
        <w:t>. lub inne zgodne z poniższym opisem funkcjonalnym</w:t>
      </w:r>
      <w:r w:rsidR="00F86522">
        <w:rPr>
          <w:rFonts w:asciiTheme="minorHAnsi" w:eastAsiaTheme="minorHAnsi" w:hAnsiTheme="minorHAnsi" w:cstheme="minorHAnsi"/>
          <w:kern w:val="2"/>
          <w:lang w:eastAsia="en-US"/>
          <w14:ligatures w14:val="standardContextual"/>
        </w:rPr>
        <w:t>:</w:t>
      </w:r>
    </w:p>
    <w:p w14:paraId="5573D844"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Obsługa protokołów/standardów:  SIP RFC3261, TCP/IP/UDP, RTP/RTCP, HTTP/HTTPS, ARP, ICMP, DNS (rekord A, SRV, NAPTR), DHCP, PPPoE, TELNET, TFTP, NTP, STUN, SIMPLE, LLDP-MED, LDAP, TR-069, 802.1x, TLS, SRTP, IPV6</w:t>
      </w:r>
    </w:p>
    <w:p w14:paraId="583C84B7"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Interfejsy sieciowe : Podwójne komutowane porty Gigabit Ethernet 10/100/1000 Mb/s z automatycznym wykrywaniem, zintegrowany zasilacz PoE</w:t>
      </w:r>
    </w:p>
    <w:p w14:paraId="24BC3C6B"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Wyświetlacz graficzny : Kolorowy wyświetlacz LCD 5 cala (1280x720) TFT</w:t>
      </w:r>
    </w:p>
    <w:p w14:paraId="6466A9D6"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Wi-Fi : wbudowany dwupasmowy moduł Wi-Fi 802.11 a/b/g/n/ac (2,4 GHz i 5 GHz)</w:t>
      </w:r>
    </w:p>
    <w:p w14:paraId="518E7632"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Bluetooth </w:t>
      </w:r>
    </w:p>
    <w:p w14:paraId="615934E1"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Przyciski funkcyjne : 14 klawiszy linii z nawet 6 kontami SIP, 6 klawisze programowane za pomocą języka XML, zależne od kontekstu, 5 klawiszy do nawigacji/menu, 9 dedykowanych klawiszy funkcyjnych na następujące potrzeby: WIADOMOŚĆ (z wskaźnikiem LED), PRZEKAZANIE, WSTRZYMANIE, SŁUCHAWKI, WYCISZENIE, WYSŁANIE / PONOWNE WYBRANIE, TRYB GŁOŚNOMÓWIĄCY, GŁOŚNOŚĆ+, GŁOŚNOŚĆ-</w:t>
      </w:r>
    </w:p>
    <w:p w14:paraId="364E77FA"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56 programowalnych wirtualnych przycisków (56 VPK)</w:t>
      </w:r>
    </w:p>
    <w:p w14:paraId="7B5D7C4C"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Port pomocniczy: Złącze słuchawkowe RJ9 (pozwala na obsługę funkcji EHS dla zestawów słuchawkowych Plantronics), USB do obsługi zestawów słuchawkowych serii GUV Grandstream oraz innych zestawów słuchawkowych ze złączem USB</w:t>
      </w:r>
    </w:p>
    <w:p w14:paraId="4C765E94"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Kodeki i funkcje głosowe : Obsługa G7.29A/B, G.711μ/a-law, G.726, G.722 (szerokie pasmo), G723, iLBC, OPUS, DTMF w paśmie i poza pasmem (wejście audio, RFC2833, SIP INFO)+</w:t>
      </w:r>
    </w:p>
    <w:p w14:paraId="74172E0D"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Funkcje telefoniczne: Wstrzymanie, przekazanie, przekierowanie, 5-kierunkowa konferencja, parkowanie połączeń, odbieranie połączeń, dzielone połączenia telefoniczne (SCA) / mostkowanie połączeń (BLA), książka telefoniczna (XML, LDAP, maks. 2000 pozycji) z możliwością pobierania, połączenia oczekujące, rejestr połączeń (maks. 2000 zapisów), dostosowywanie ekranu za pomocą języka XML, automatyczne wybieranie numeru bez podniesionej słuchawki, automatyczne odbieranie, wybieranie numeru za pomocą kliknięcia, elastyczny plan wybierania </w:t>
      </w:r>
      <w:r w:rsidRPr="00BC2885">
        <w:rPr>
          <w:rFonts w:asciiTheme="minorHAnsi" w:eastAsiaTheme="minorHAnsi" w:hAnsiTheme="minorHAnsi" w:cstheme="minorHAnsi"/>
          <w:kern w:val="2"/>
          <w:lang w:eastAsia="en-US"/>
          <w14:ligatures w14:val="standardContextual"/>
        </w:rPr>
        <w:lastRenderedPageBreak/>
        <w:t>numerów, usługa hot-desking, spersonalizowane dzwonki muzyczne oraz muzyka połączenia oczekującego, redundancja serwerów i zasilanie zapasowe</w:t>
      </w:r>
    </w:p>
    <w:p w14:paraId="384EA435"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Dźwięk w jakości HD : słuchawka i zestaw głośnomówiący HD obsługujące dźwięk szerokopasmowy oraz dwa mikrofony</w:t>
      </w:r>
    </w:p>
    <w:p w14:paraId="3BFE45EB"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Możliwość podłączenia modułu rozszerzającego : GBX20</w:t>
      </w:r>
    </w:p>
    <w:p w14:paraId="24CD18D9"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Podstawka : możliwa do ustawienia przynajmniej  pod dwoma kątami</w:t>
      </w:r>
    </w:p>
    <w:p w14:paraId="6B3EF374"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QoS : Warstwa 2 QoS (802.1Q, 802.1P), 802.11e (WMM) i warstwa 3 QoS (ToS, DiffServ, MPLS)</w:t>
      </w:r>
    </w:p>
    <w:p w14:paraId="690E92F0"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Bezpieczeństwo : Hasła na poziomie użytkowników i administratora, uwierzytelnianie za pomocą algorytmów MD5 i MD5-sess, zaszyfrowany plik konfiguracyjny (standard AES 256 bitów), SRTP, TLS, kontrola dostępu do mediów 802.1x, bezpieczny rozruch</w:t>
      </w:r>
    </w:p>
    <w:p w14:paraId="6F27ED4E"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Obsługa wielu języków : polski, angielski, niemiecki, włoski, francuski, hiszpański, portugalski, rosyjski, chorwacki, chiński, koreański, japoński</w:t>
      </w:r>
    </w:p>
    <w:p w14:paraId="69C7CDA8"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Aktualizacja / zdalna konfiguracja Aktualizacja oprogramowania układowego przez FTP/TFTP/TFTPS/HTTP/HTTPS, masowa zdalna konfiguracja przy użyciu protokołu GDMS/TR-069 lub pliku konfiguracyjnego XML zaszyfrowanego za pomocą AES</w:t>
      </w:r>
    </w:p>
    <w:p w14:paraId="31299DD8"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Zasilanie i oszczędność energii : Dołączony uniwersalny zasilacz Wejście: 100–240 V wyjście: +12 V, 1 A ,Zintegrowana funkcja zasilania przez sieć Ethernet (PoE) (802.3af), IEEE 802.3az efektywności energetycznej Ethernet Maks. pobór mocy 9,5W (zasilacz) lub 10,8W (PoE)</w:t>
      </w:r>
    </w:p>
    <w:p w14:paraId="24992BF5"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Temperatura i wilgotność :Działanie: od 0°C do 40°C, Przechowywanie: od -10°C do 60°C , Wilgotność: od 10% do 90% bez kondensacji</w:t>
      </w:r>
    </w:p>
    <w:p w14:paraId="23380A3B"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Zawartość opakowania : Telefon, słuchawka z przewodem, podstawka, zasilacz 12V, kabel sieciowy, instrukcja szybkiej instalacji, licencja GPL</w:t>
      </w:r>
    </w:p>
    <w:p w14:paraId="37ED4410"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Właściwości fizyczne : Wymiary: 220 x 210 x 82 mm Masa urządzenia: 880 g; waga w opakowaniu: 1260 g</w:t>
      </w:r>
    </w:p>
    <w:p w14:paraId="2458F05B" w14:textId="126EEC11"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Zgodność: FCC: Część 15, (CFR 47) klasa B ;CE: EN55022 klasa B; EN55024 klasa B; EN61000-3-2; EN61000-3-3; EN60950-1;RCM: AS/ACIF S004; AS/NZS CISPR22/24; AS/NZS 60950.1</w:t>
      </w:r>
      <w:r w:rsidR="00F86522">
        <w:rPr>
          <w:rFonts w:asciiTheme="minorHAnsi" w:eastAsiaTheme="minorHAnsi" w:hAnsiTheme="minorHAnsi" w:cstheme="minorHAnsi"/>
          <w:kern w:val="2"/>
          <w:lang w:eastAsia="en-US"/>
          <w14:ligatures w14:val="standardContextual"/>
        </w:rPr>
        <w:t>.</w:t>
      </w:r>
    </w:p>
    <w:p w14:paraId="0309A509" w14:textId="77777777" w:rsidR="00732B0A" w:rsidRPr="00BC2885" w:rsidRDefault="00732B0A" w:rsidP="00732B0A">
      <w:pPr>
        <w:pStyle w:val="Akapitzlist"/>
        <w:widowControl/>
        <w:suppressAutoHyphens w:val="0"/>
        <w:spacing w:after="160" w:line="276" w:lineRule="auto"/>
        <w:ind w:left="454"/>
        <w:jc w:val="both"/>
        <w:rPr>
          <w:rFonts w:asciiTheme="minorHAnsi" w:eastAsia="Times New Roman" w:hAnsiTheme="minorHAnsi" w:cstheme="minorHAnsi"/>
          <w:bCs/>
        </w:rPr>
      </w:pPr>
    </w:p>
    <w:p w14:paraId="240CF2CF" w14:textId="3A36B258" w:rsidR="00732B0A" w:rsidRPr="00BC2885" w:rsidRDefault="00F86522" w:rsidP="00732B0A">
      <w:pPr>
        <w:pStyle w:val="Akapitzlist"/>
        <w:numPr>
          <w:ilvl w:val="0"/>
          <w:numId w:val="16"/>
        </w:numPr>
        <w:spacing w:line="360" w:lineRule="auto"/>
        <w:jc w:val="both"/>
        <w:rPr>
          <w:rFonts w:asciiTheme="minorHAnsi" w:hAnsiTheme="minorHAnsi" w:cstheme="minorHAnsi"/>
        </w:rPr>
      </w:pPr>
      <w:r>
        <w:rPr>
          <w:rFonts w:asciiTheme="minorHAnsi" w:hAnsiTheme="minorHAnsi" w:cstheme="minorHAnsi"/>
        </w:rPr>
        <w:t>Dostarczenie terminali telefonicznych</w:t>
      </w:r>
      <w:r w:rsidR="00732B0A" w:rsidRPr="00BC2885">
        <w:rPr>
          <w:rFonts w:asciiTheme="minorHAnsi" w:hAnsiTheme="minorHAnsi" w:cstheme="minorHAnsi"/>
        </w:rPr>
        <w:t xml:space="preserve"> </w:t>
      </w:r>
      <w:r w:rsidR="00732B0A" w:rsidRPr="00BC2885">
        <w:rPr>
          <w:rFonts w:asciiTheme="minorHAnsi" w:hAnsiTheme="minorHAnsi" w:cstheme="minorHAnsi"/>
          <w:b/>
        </w:rPr>
        <w:t>Mitel 6920</w:t>
      </w:r>
      <w:r w:rsidR="00732B0A" w:rsidRPr="00BC2885">
        <w:rPr>
          <w:rFonts w:asciiTheme="minorHAnsi" w:hAnsiTheme="minorHAnsi" w:cstheme="minorHAnsi"/>
        </w:rPr>
        <w:t xml:space="preserve"> w ilości </w:t>
      </w:r>
      <w:r w:rsidR="00732B0A" w:rsidRPr="00BC2885">
        <w:rPr>
          <w:rFonts w:asciiTheme="minorHAnsi" w:hAnsiTheme="minorHAnsi" w:cstheme="minorHAnsi"/>
          <w:b/>
        </w:rPr>
        <w:t>1 szt</w:t>
      </w:r>
      <w:r w:rsidR="00732B0A" w:rsidRPr="00BC2885">
        <w:rPr>
          <w:rFonts w:asciiTheme="minorHAnsi" w:hAnsiTheme="minorHAnsi" w:cstheme="minorHAnsi"/>
        </w:rPr>
        <w:t xml:space="preserve">. w raz z dedykowanym zasilaczem, lub </w:t>
      </w:r>
      <w:r>
        <w:rPr>
          <w:rFonts w:asciiTheme="minorHAnsi" w:hAnsiTheme="minorHAnsi" w:cstheme="minorHAnsi"/>
        </w:rPr>
        <w:t>innych zgodnych</w:t>
      </w:r>
      <w:r w:rsidR="00732B0A" w:rsidRPr="00BC2885">
        <w:rPr>
          <w:rFonts w:asciiTheme="minorHAnsi" w:hAnsiTheme="minorHAnsi" w:cstheme="minorHAnsi"/>
        </w:rPr>
        <w:t xml:space="preserve"> posiadając</w:t>
      </w:r>
      <w:r>
        <w:rPr>
          <w:rFonts w:asciiTheme="minorHAnsi" w:hAnsiTheme="minorHAnsi" w:cstheme="minorHAnsi"/>
        </w:rPr>
        <w:t>ych</w:t>
      </w:r>
      <w:r w:rsidR="00732B0A" w:rsidRPr="00BC2885">
        <w:rPr>
          <w:rFonts w:asciiTheme="minorHAnsi" w:hAnsiTheme="minorHAnsi" w:cstheme="minorHAnsi"/>
        </w:rPr>
        <w:t xml:space="preserve"> niżej wymienioną minimalną funkcjonalność:</w:t>
      </w:r>
    </w:p>
    <w:p w14:paraId="1FCBACF2" w14:textId="77777777"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Kolorowy podświetlany wyświetlacz LCD, o przekątnej obrazu minimum 3.5 cala</w:t>
      </w:r>
    </w:p>
    <w:p w14:paraId="63B67DCE" w14:textId="3B9644FA" w:rsidR="00732B0A" w:rsidRPr="00BC2885" w:rsidRDefault="00F86522" w:rsidP="00732B0A">
      <w:pPr>
        <w:pStyle w:val="Akapitzlist"/>
        <w:numPr>
          <w:ilvl w:val="1"/>
          <w:numId w:val="16"/>
        </w:numPr>
        <w:spacing w:line="360" w:lineRule="auto"/>
        <w:jc w:val="both"/>
        <w:rPr>
          <w:rFonts w:asciiTheme="minorHAnsi" w:hAnsiTheme="minorHAnsi" w:cstheme="minorHAnsi"/>
        </w:rPr>
      </w:pPr>
      <w:r>
        <w:rPr>
          <w:rFonts w:asciiTheme="minorHAnsi" w:hAnsiTheme="minorHAnsi" w:cstheme="minorHAnsi"/>
        </w:rPr>
        <w:t>M</w:t>
      </w:r>
      <w:r w:rsidR="00732B0A" w:rsidRPr="00BC2885">
        <w:rPr>
          <w:rFonts w:asciiTheme="minorHAnsi" w:hAnsiTheme="minorHAnsi" w:cstheme="minorHAnsi"/>
        </w:rPr>
        <w:t>inimaln</w:t>
      </w:r>
      <w:r>
        <w:rPr>
          <w:rFonts w:asciiTheme="minorHAnsi" w:hAnsiTheme="minorHAnsi" w:cstheme="minorHAnsi"/>
        </w:rPr>
        <w:t>a rozdzielczości 320*240 pikseli</w:t>
      </w:r>
    </w:p>
    <w:p w14:paraId="6B052305" w14:textId="79583892"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M</w:t>
      </w:r>
      <w:r w:rsidR="00732B0A" w:rsidRPr="00BC2885">
        <w:rPr>
          <w:rFonts w:asciiTheme="minorHAnsi" w:hAnsiTheme="minorHAnsi" w:cstheme="minorHAnsi"/>
        </w:rPr>
        <w:t>inimum 2 interfejsy Gigabit Ethernet zgodne z 10/100/1000/BASE-T wyposażone w przełącznik sieciowy umożliwiające podłączenie na jednym gnieździe ściennym (połączeniu kablowym wychodzącym z przełącznika sieciowego Ethernet) zaró</w:t>
      </w:r>
      <w:r>
        <w:rPr>
          <w:rFonts w:asciiTheme="minorHAnsi" w:hAnsiTheme="minorHAnsi" w:cstheme="minorHAnsi"/>
        </w:rPr>
        <w:t>wno telefonu jak i komputera PC</w:t>
      </w:r>
    </w:p>
    <w:p w14:paraId="3F1D7931" w14:textId="00482691"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Zasilanie</w:t>
      </w:r>
      <w:r w:rsidR="00732B0A" w:rsidRPr="00BC2885">
        <w:rPr>
          <w:rFonts w:asciiTheme="minorHAnsi" w:hAnsiTheme="minorHAnsi" w:cstheme="minorHAnsi"/>
        </w:rPr>
        <w:t xml:space="preserve"> z sieci komputerowej zgodnie ze standardem PoE IEEE 802.3af (poprzez </w:t>
      </w:r>
      <w:r w:rsidR="00732B0A" w:rsidRPr="00BC2885">
        <w:rPr>
          <w:rFonts w:asciiTheme="minorHAnsi" w:hAnsiTheme="minorHAnsi" w:cstheme="minorHAnsi"/>
        </w:rPr>
        <w:lastRenderedPageBreak/>
        <w:t>kabel Ethernet), oraz z wykorzystaniem tradycyjnych  zasilaczy sieciowych 230V (powinien być możliwy</w:t>
      </w:r>
      <w:r>
        <w:rPr>
          <w:rFonts w:asciiTheme="minorHAnsi" w:hAnsiTheme="minorHAnsi" w:cstheme="minorHAnsi"/>
        </w:rPr>
        <w:t xml:space="preserve"> dowolny wybór opcji zasilania)</w:t>
      </w:r>
    </w:p>
    <w:p w14:paraId="68BF28BC" w14:textId="21DC0A8D"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Obsługa standardu XML dla potrzeb aplikacj</w:t>
      </w:r>
      <w:r w:rsidR="00F86522">
        <w:rPr>
          <w:rFonts w:asciiTheme="minorHAnsi" w:hAnsiTheme="minorHAnsi" w:cstheme="minorHAnsi"/>
        </w:rPr>
        <w:t>i poprawiających funkcjonalność</w:t>
      </w:r>
    </w:p>
    <w:p w14:paraId="088AAFA2" w14:textId="69D31362"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Obsługa</w:t>
      </w:r>
      <w:r w:rsidR="00F86522">
        <w:rPr>
          <w:rFonts w:asciiTheme="minorHAnsi" w:hAnsiTheme="minorHAnsi" w:cstheme="minorHAnsi"/>
        </w:rPr>
        <w:t xml:space="preserve"> minimum 9 linii połączeniowych</w:t>
      </w:r>
    </w:p>
    <w:p w14:paraId="4B808C94" w14:textId="25129B42"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Minimum 6 fizycznych przyci</w:t>
      </w:r>
      <w:r w:rsidR="00F86522">
        <w:rPr>
          <w:rFonts w:asciiTheme="minorHAnsi" w:hAnsiTheme="minorHAnsi" w:cstheme="minorHAnsi"/>
        </w:rPr>
        <w:t>sków programowanych z diodą LED</w:t>
      </w:r>
    </w:p>
    <w:p w14:paraId="1D9DE27C" w14:textId="4AADB777"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Minimum 4 przycisków kontekstowych do przypisywania funkcji bezpośrednich (szybkie wybierania, przekaz, konferencja</w:t>
      </w:r>
      <w:r w:rsidR="00F86522">
        <w:rPr>
          <w:rFonts w:asciiTheme="minorHAnsi" w:hAnsiTheme="minorHAnsi" w:cstheme="minorHAnsi"/>
        </w:rPr>
        <w:t xml:space="preserve"> ...)</w:t>
      </w:r>
    </w:p>
    <w:p w14:paraId="4D0664EB" w14:textId="70F36C16"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 xml:space="preserve">Zgodne z </w:t>
      </w:r>
      <w:r w:rsidR="00F86522">
        <w:rPr>
          <w:rFonts w:asciiTheme="minorHAnsi" w:hAnsiTheme="minorHAnsi" w:cstheme="minorHAnsi"/>
        </w:rPr>
        <w:t>sygnalizacją SIP 2.0 (RFC 3261)</w:t>
      </w:r>
    </w:p>
    <w:p w14:paraId="095A7C37" w14:textId="510D66FC"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Zgodne z protokołem IEEE 802.1q</w:t>
      </w:r>
    </w:p>
    <w:p w14:paraId="6F5C1295" w14:textId="232F54AA"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Możliwość przypisania dwóch serwerów SIP (główny / zapasowy) z automatycznym przełączaniem podcza</w:t>
      </w:r>
      <w:r w:rsidR="00F86522">
        <w:rPr>
          <w:rFonts w:asciiTheme="minorHAnsi" w:hAnsiTheme="minorHAnsi" w:cstheme="minorHAnsi"/>
        </w:rPr>
        <w:t>s niedostępności jednego z nich</w:t>
      </w:r>
    </w:p>
    <w:p w14:paraId="3A41DEB5" w14:textId="602278B7"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Możliwość automatycznej konfiguracji poprzez</w:t>
      </w:r>
      <w:r w:rsidR="00F86522">
        <w:rPr>
          <w:rFonts w:asciiTheme="minorHAnsi" w:hAnsiTheme="minorHAnsi" w:cstheme="minorHAnsi"/>
        </w:rPr>
        <w:t xml:space="preserve"> protokół TR.069</w:t>
      </w:r>
    </w:p>
    <w:p w14:paraId="0C0993E8" w14:textId="6DCBA7A6"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Możliwość rozbudowy poprzez dodatkowe moduły przycisków o minimum 28 fizycznych klawiszy programowalnych z sygnalizacją LE</w:t>
      </w:r>
      <w:r w:rsidR="00F86522">
        <w:rPr>
          <w:rFonts w:asciiTheme="minorHAnsi" w:hAnsiTheme="minorHAnsi" w:cstheme="minorHAnsi"/>
        </w:rPr>
        <w:t>D i kolorowym wyświetlaczem LCD</w:t>
      </w:r>
    </w:p>
    <w:p w14:paraId="667BF010" w14:textId="74A920E4"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Osobista</w:t>
      </w:r>
      <w:r w:rsidR="00732B0A" w:rsidRPr="00BC2885">
        <w:rPr>
          <w:rFonts w:asciiTheme="minorHAnsi" w:hAnsiTheme="minorHAnsi" w:cstheme="minorHAnsi"/>
        </w:rPr>
        <w:t xml:space="preserve"> książk</w:t>
      </w:r>
      <w:r>
        <w:rPr>
          <w:rFonts w:asciiTheme="minorHAnsi" w:hAnsiTheme="minorHAnsi" w:cstheme="minorHAnsi"/>
        </w:rPr>
        <w:t>a</w:t>
      </w:r>
      <w:r w:rsidR="00732B0A" w:rsidRPr="00BC2885">
        <w:rPr>
          <w:rFonts w:asciiTheme="minorHAnsi" w:hAnsiTheme="minorHAnsi" w:cstheme="minorHAnsi"/>
        </w:rPr>
        <w:t xml:space="preserve"> telefoniczn</w:t>
      </w:r>
      <w:r>
        <w:rPr>
          <w:rFonts w:asciiTheme="minorHAnsi" w:hAnsiTheme="minorHAnsi" w:cstheme="minorHAnsi"/>
        </w:rPr>
        <w:t>a</w:t>
      </w:r>
      <w:r w:rsidR="00732B0A" w:rsidRPr="00BC2885">
        <w:rPr>
          <w:rFonts w:asciiTheme="minorHAnsi" w:hAnsiTheme="minorHAnsi" w:cstheme="minorHAnsi"/>
        </w:rPr>
        <w:t xml:space="preserve"> oraz list</w:t>
      </w:r>
      <w:r>
        <w:rPr>
          <w:rFonts w:asciiTheme="minorHAnsi" w:hAnsiTheme="minorHAnsi" w:cstheme="minorHAnsi"/>
        </w:rPr>
        <w:t>a</w:t>
      </w:r>
      <w:r w:rsidR="00732B0A" w:rsidRPr="00BC2885">
        <w:rPr>
          <w:rFonts w:asciiTheme="minorHAnsi" w:hAnsiTheme="minorHAnsi" w:cstheme="minorHAnsi"/>
        </w:rPr>
        <w:t xml:space="preserve"> wybieranych numerów z obsługą obr</w:t>
      </w:r>
      <w:r>
        <w:rPr>
          <w:rFonts w:asciiTheme="minorHAnsi" w:hAnsiTheme="minorHAnsi" w:cstheme="minorHAnsi"/>
        </w:rPr>
        <w:t>azów</w:t>
      </w:r>
    </w:p>
    <w:p w14:paraId="3BB58C46" w14:textId="77777777"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Umożliwiać przekierowywanie połączeń</w:t>
      </w:r>
    </w:p>
    <w:p w14:paraId="3ED339F0" w14:textId="4D482E54"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Transfer połączenia</w:t>
      </w:r>
    </w:p>
    <w:p w14:paraId="4862843A" w14:textId="072979BD"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Oczekiwanie na połączenie</w:t>
      </w:r>
    </w:p>
    <w:p w14:paraId="06778F53" w14:textId="20B3CC80"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Licznik czasu połączenia</w:t>
      </w:r>
    </w:p>
    <w:p w14:paraId="33C205FF" w14:textId="04D81086"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Wyświetlanie</w:t>
      </w:r>
      <w:r w:rsidR="00732B0A" w:rsidRPr="00BC2885">
        <w:rPr>
          <w:rFonts w:asciiTheme="minorHAnsi" w:hAnsiTheme="minorHAnsi" w:cstheme="minorHAnsi"/>
        </w:rPr>
        <w:t xml:space="preserve"> na wbudowanym wyświetlaczu informacj</w:t>
      </w:r>
      <w:r>
        <w:rPr>
          <w:rFonts w:asciiTheme="minorHAnsi" w:hAnsiTheme="minorHAnsi" w:cstheme="minorHAnsi"/>
        </w:rPr>
        <w:t>i</w:t>
      </w:r>
      <w:r w:rsidR="00732B0A" w:rsidRPr="00BC2885">
        <w:rPr>
          <w:rFonts w:asciiTheme="minorHAnsi" w:hAnsiTheme="minorHAnsi" w:cstheme="minorHAnsi"/>
        </w:rPr>
        <w:t xml:space="preserve"> </w:t>
      </w:r>
      <w:r>
        <w:rPr>
          <w:rFonts w:asciiTheme="minorHAnsi" w:hAnsiTheme="minorHAnsi" w:cstheme="minorHAnsi"/>
        </w:rPr>
        <w:t>o rozmówcy, o linii wywołującej</w:t>
      </w:r>
    </w:p>
    <w:p w14:paraId="356CCCDF" w14:textId="202AA463"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Zapisywanie w pamięci listy</w:t>
      </w:r>
      <w:r w:rsidR="00732B0A" w:rsidRPr="00BC2885">
        <w:rPr>
          <w:rFonts w:asciiTheme="minorHAnsi" w:hAnsiTheme="minorHAnsi" w:cstheme="minorHAnsi"/>
        </w:rPr>
        <w:t xml:space="preserve"> rozmówców, powiadomienia o nieodebranych połączeniach  </w:t>
      </w:r>
    </w:p>
    <w:p w14:paraId="29FC5A8F" w14:textId="31A77D5A"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W</w:t>
      </w:r>
      <w:r w:rsidR="00732B0A" w:rsidRPr="00BC2885">
        <w:rPr>
          <w:rFonts w:asciiTheme="minorHAnsi" w:hAnsiTheme="minorHAnsi" w:cstheme="minorHAnsi"/>
        </w:rPr>
        <w:t>budowan</w:t>
      </w:r>
      <w:r>
        <w:rPr>
          <w:rFonts w:asciiTheme="minorHAnsi" w:hAnsiTheme="minorHAnsi" w:cstheme="minorHAnsi"/>
        </w:rPr>
        <w:t>a</w:t>
      </w:r>
      <w:r w:rsidR="00732B0A" w:rsidRPr="00BC2885">
        <w:rPr>
          <w:rFonts w:asciiTheme="minorHAnsi" w:hAnsiTheme="minorHAnsi" w:cstheme="minorHAnsi"/>
        </w:rPr>
        <w:t xml:space="preserve"> obsług</w:t>
      </w:r>
      <w:r>
        <w:rPr>
          <w:rFonts w:asciiTheme="minorHAnsi" w:hAnsiTheme="minorHAnsi" w:cstheme="minorHAnsi"/>
        </w:rPr>
        <w:t>a konferencji trójstronnych</w:t>
      </w:r>
    </w:p>
    <w:p w14:paraId="512AE7BB" w14:textId="77777777"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Transfer połączenia za pomocą jednego przycisku.</w:t>
      </w:r>
    </w:p>
    <w:p w14:paraId="7608CB38" w14:textId="4440A7EF"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Zawie</w:t>
      </w:r>
      <w:r w:rsidR="00F86522">
        <w:rPr>
          <w:rFonts w:asciiTheme="minorHAnsi" w:hAnsiTheme="minorHAnsi" w:cstheme="minorHAnsi"/>
        </w:rPr>
        <w:t>szanie połączenia i konferencji</w:t>
      </w:r>
    </w:p>
    <w:p w14:paraId="4A691ED3" w14:textId="2137EB39"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Obsługa BLF (Busy Lamp Field – identyfikacja statusu rozmówcy) z posiadanym syste</w:t>
      </w:r>
      <w:r w:rsidR="00F86522">
        <w:rPr>
          <w:rFonts w:asciiTheme="minorHAnsi" w:hAnsiTheme="minorHAnsi" w:cstheme="minorHAnsi"/>
        </w:rPr>
        <w:t>mem telekomunikacyjnym MV5000</w:t>
      </w:r>
    </w:p>
    <w:p w14:paraId="3DD06BAE" w14:textId="4CDB94EF"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Możliwość współpracy z dodatkowymi modułami przyciskó</w:t>
      </w:r>
      <w:r w:rsidR="00F86522">
        <w:rPr>
          <w:rFonts w:asciiTheme="minorHAnsi" w:hAnsiTheme="minorHAnsi" w:cstheme="minorHAnsi"/>
        </w:rPr>
        <w:t>w programowalnych z ekranem LCD</w:t>
      </w:r>
    </w:p>
    <w:p w14:paraId="7FBFC2AE" w14:textId="15DDBFE1"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Programowanie przycisków z diodą LED w telefonie, jak i z dodatkowymi modułami przycisków poprzez panel zarządzania posiadanego systemu tel</w:t>
      </w:r>
      <w:r w:rsidR="00F86522">
        <w:rPr>
          <w:rFonts w:asciiTheme="minorHAnsi" w:hAnsiTheme="minorHAnsi" w:cstheme="minorHAnsi"/>
        </w:rPr>
        <w:t>ekomunikacyjnego MV5000</w:t>
      </w:r>
    </w:p>
    <w:p w14:paraId="7A9C908F" w14:textId="44F6F75B"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lastRenderedPageBreak/>
        <w:t>Obsługa kodeków dźwiękowych</w:t>
      </w:r>
      <w:r w:rsidR="00F86522">
        <w:rPr>
          <w:rFonts w:asciiTheme="minorHAnsi" w:hAnsiTheme="minorHAnsi" w:cstheme="minorHAnsi"/>
        </w:rPr>
        <w:t xml:space="preserve"> minimum G.711 (a/u-law), G.722</w:t>
      </w:r>
    </w:p>
    <w:p w14:paraId="6362A7D2" w14:textId="7C157D86"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Umożliwiają</w:t>
      </w:r>
      <w:r w:rsidR="00732B0A" w:rsidRPr="00BC2885">
        <w:rPr>
          <w:rFonts w:asciiTheme="minorHAnsi" w:hAnsiTheme="minorHAnsi" w:cstheme="minorHAnsi"/>
        </w:rPr>
        <w:t xml:space="preserve"> wykonanie pełnych zestawów sekretarsko - dyrekto</w:t>
      </w:r>
      <w:r>
        <w:rPr>
          <w:rFonts w:asciiTheme="minorHAnsi" w:hAnsiTheme="minorHAnsi" w:cstheme="minorHAnsi"/>
        </w:rPr>
        <w:t>rskich w różnych konfiguracjach</w:t>
      </w:r>
    </w:p>
    <w:p w14:paraId="5ACD1674" w14:textId="24487DE2"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 xml:space="preserve">Posiadają </w:t>
      </w:r>
      <w:r w:rsidR="00732B0A" w:rsidRPr="00BC2885">
        <w:rPr>
          <w:rFonts w:asciiTheme="minorHAnsi" w:hAnsiTheme="minorHAnsi" w:cstheme="minorHAnsi"/>
        </w:rPr>
        <w:t>polską lokalizację, tj. menu, komunikaty systemowe, w języku pol</w:t>
      </w:r>
      <w:r>
        <w:rPr>
          <w:rFonts w:asciiTheme="minorHAnsi" w:hAnsiTheme="minorHAnsi" w:cstheme="minorHAnsi"/>
        </w:rPr>
        <w:t>skim</w:t>
      </w:r>
    </w:p>
    <w:p w14:paraId="08E340F4" w14:textId="2FBD7644"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Integrują</w:t>
      </w:r>
      <w:r w:rsidR="00732B0A" w:rsidRPr="00BC2885">
        <w:rPr>
          <w:rFonts w:asciiTheme="minorHAnsi" w:hAnsiTheme="minorHAnsi" w:cstheme="minorHAnsi"/>
        </w:rPr>
        <w:t xml:space="preserve"> się w pełni z posiadanym przez Zamawiającego systemem telekomunikacyjnym M</w:t>
      </w:r>
      <w:r>
        <w:rPr>
          <w:rFonts w:asciiTheme="minorHAnsi" w:hAnsiTheme="minorHAnsi" w:cstheme="minorHAnsi"/>
        </w:rPr>
        <w:t>V5000, w szczególności dokonują</w:t>
      </w:r>
      <w:r w:rsidR="00732B0A" w:rsidRPr="00BC2885">
        <w:rPr>
          <w:rFonts w:asciiTheme="minorHAnsi" w:hAnsiTheme="minorHAnsi" w:cstheme="minorHAnsi"/>
        </w:rPr>
        <w:t xml:space="preserve"> automatycznie aktualizacji oprogramowania z systemu, pobiera</w:t>
      </w:r>
      <w:r>
        <w:rPr>
          <w:rFonts w:asciiTheme="minorHAnsi" w:hAnsiTheme="minorHAnsi" w:cstheme="minorHAnsi"/>
        </w:rPr>
        <w:t>ją i stosują</w:t>
      </w:r>
      <w:r w:rsidR="00732B0A" w:rsidRPr="00BC2885">
        <w:rPr>
          <w:rFonts w:asciiTheme="minorHAnsi" w:hAnsiTheme="minorHAnsi" w:cstheme="minorHAnsi"/>
        </w:rPr>
        <w:t xml:space="preserve"> automatyczne konfiguracje funkcji i kont numerów wewnętrznych. </w:t>
      </w:r>
    </w:p>
    <w:p w14:paraId="113F77D5" w14:textId="77777777" w:rsidR="00732B0A" w:rsidRPr="00BC2885" w:rsidRDefault="00732B0A" w:rsidP="00732B0A">
      <w:pPr>
        <w:widowControl/>
        <w:suppressAutoHyphens w:val="0"/>
        <w:spacing w:before="120" w:after="120" w:line="360" w:lineRule="auto"/>
        <w:ind w:left="792"/>
        <w:contextualSpacing/>
        <w:jc w:val="both"/>
        <w:rPr>
          <w:rFonts w:asciiTheme="minorHAnsi" w:eastAsiaTheme="minorHAnsi" w:hAnsiTheme="minorHAnsi" w:cstheme="minorHAnsi"/>
          <w:lang w:eastAsia="en-US"/>
        </w:rPr>
      </w:pPr>
    </w:p>
    <w:p w14:paraId="4AE4D9C8" w14:textId="672CE531" w:rsidR="00732B0A" w:rsidRPr="00BC2885" w:rsidRDefault="00F86522" w:rsidP="00732B0A">
      <w:pPr>
        <w:pStyle w:val="Akapitzlist"/>
        <w:numPr>
          <w:ilvl w:val="0"/>
          <w:numId w:val="16"/>
        </w:numPr>
        <w:spacing w:line="360" w:lineRule="auto"/>
        <w:jc w:val="both"/>
        <w:rPr>
          <w:rFonts w:asciiTheme="minorHAnsi" w:hAnsiTheme="minorHAnsi" w:cstheme="minorHAnsi"/>
        </w:rPr>
      </w:pPr>
      <w:r>
        <w:rPr>
          <w:rFonts w:asciiTheme="minorHAnsi" w:hAnsiTheme="minorHAnsi" w:cstheme="minorHAnsi"/>
        </w:rPr>
        <w:t>Dostarczenie</w:t>
      </w:r>
      <w:r w:rsidR="00732B0A" w:rsidRPr="00BC2885">
        <w:rPr>
          <w:rFonts w:asciiTheme="minorHAnsi" w:hAnsiTheme="minorHAnsi" w:cstheme="minorHAnsi"/>
        </w:rPr>
        <w:t xml:space="preserve"> przystawki z przyciskami programowalnymi </w:t>
      </w:r>
      <w:r w:rsidR="00732B0A" w:rsidRPr="00BC2885">
        <w:rPr>
          <w:rFonts w:asciiTheme="minorHAnsi" w:hAnsiTheme="minorHAnsi" w:cstheme="minorHAnsi"/>
          <w:b/>
        </w:rPr>
        <w:t>Mitel M695</w:t>
      </w:r>
      <w:r w:rsidR="00732B0A" w:rsidRPr="00BC2885">
        <w:rPr>
          <w:rFonts w:asciiTheme="minorHAnsi" w:hAnsiTheme="minorHAnsi" w:cstheme="minorHAnsi"/>
        </w:rPr>
        <w:t xml:space="preserve"> w ilości </w:t>
      </w:r>
      <w:r w:rsidR="00732B0A" w:rsidRPr="00BC2885">
        <w:rPr>
          <w:rFonts w:asciiTheme="minorHAnsi" w:hAnsiTheme="minorHAnsi" w:cstheme="minorHAnsi"/>
          <w:b/>
        </w:rPr>
        <w:t xml:space="preserve">1 szt. </w:t>
      </w:r>
      <w:r w:rsidR="00732B0A" w:rsidRPr="00BC2885">
        <w:rPr>
          <w:rFonts w:asciiTheme="minorHAnsi" w:hAnsiTheme="minorHAnsi" w:cstheme="minorHAnsi"/>
        </w:rPr>
        <w:t>, lub zgodnej posiadające niżej wymienioną minimalną funkcjonalność:</w:t>
      </w:r>
    </w:p>
    <w:p w14:paraId="4883985C" w14:textId="77777777"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Kompatybilność z terminalem telefonicznym Mitel 6920</w:t>
      </w:r>
    </w:p>
    <w:p w14:paraId="7B78DEEE" w14:textId="77777777"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 xml:space="preserve">Kolorowy podświetlany wyświetlacz LCD, o przekątnej obrazu minimum 4,3 cala </w:t>
      </w:r>
    </w:p>
    <w:p w14:paraId="670D44AC" w14:textId="76A91719" w:rsidR="00732B0A" w:rsidRPr="00BC2885" w:rsidRDefault="00F86522" w:rsidP="00732B0A">
      <w:pPr>
        <w:pStyle w:val="Akapitzlist"/>
        <w:numPr>
          <w:ilvl w:val="1"/>
          <w:numId w:val="16"/>
        </w:numPr>
        <w:spacing w:line="360" w:lineRule="auto"/>
        <w:jc w:val="both"/>
        <w:rPr>
          <w:rFonts w:asciiTheme="minorHAnsi" w:hAnsiTheme="minorHAnsi" w:cstheme="minorHAnsi"/>
        </w:rPr>
      </w:pPr>
      <w:r>
        <w:rPr>
          <w:rFonts w:asciiTheme="minorHAnsi" w:hAnsiTheme="minorHAnsi" w:cstheme="minorHAnsi"/>
        </w:rPr>
        <w:t>Minimalna rozdzielczość</w:t>
      </w:r>
      <w:r w:rsidR="00732B0A" w:rsidRPr="00BC2885">
        <w:rPr>
          <w:rFonts w:asciiTheme="minorHAnsi" w:hAnsiTheme="minorHAnsi" w:cstheme="minorHAnsi"/>
        </w:rPr>
        <w:t xml:space="preserve"> 480*240 pikseli.</w:t>
      </w:r>
    </w:p>
    <w:p w14:paraId="03107033" w14:textId="1317B8CB"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Minimum 28 fizycznych przyci</w:t>
      </w:r>
      <w:r w:rsidR="00F86522">
        <w:rPr>
          <w:rFonts w:asciiTheme="minorHAnsi" w:hAnsiTheme="minorHAnsi" w:cstheme="minorHAnsi"/>
        </w:rPr>
        <w:t>sków programowanych z diodą LED</w:t>
      </w:r>
    </w:p>
    <w:p w14:paraId="28AD15B7" w14:textId="77777777"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 xml:space="preserve">Minimum 3 fizyczne przyciski stron </w:t>
      </w:r>
    </w:p>
    <w:p w14:paraId="1326E860" w14:textId="77777777"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Możliwość jednoczesnego podłączenia przynajmniej trzech modułów</w:t>
      </w:r>
    </w:p>
    <w:p w14:paraId="56AD5BA7" w14:textId="77777777"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 xml:space="preserve">Możliwość zasilania bezpośrednio z aparatu telefonicznego zestawionego z modułem </w:t>
      </w:r>
    </w:p>
    <w:p w14:paraId="53A1F906" w14:textId="2B0D1DA5"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Możliwość automatycznej konfi</w:t>
      </w:r>
      <w:r w:rsidR="00F86522">
        <w:rPr>
          <w:rFonts w:asciiTheme="minorHAnsi" w:hAnsiTheme="minorHAnsi" w:cstheme="minorHAnsi"/>
        </w:rPr>
        <w:t>guracji poprzez protokół TR.069</w:t>
      </w:r>
    </w:p>
    <w:p w14:paraId="07DB2F7A" w14:textId="281BF011"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Możliwość rozbudowy poprzez dodatkowe moduły przycisków o minimum 28 fizycznych klawiszy programowalnych z sygnalizacją LE</w:t>
      </w:r>
      <w:r w:rsidR="00F86522">
        <w:rPr>
          <w:rFonts w:asciiTheme="minorHAnsi" w:hAnsiTheme="minorHAnsi" w:cstheme="minorHAnsi"/>
        </w:rPr>
        <w:t>D i kolorowym wyświetlaczem LCD</w:t>
      </w:r>
    </w:p>
    <w:p w14:paraId="7EB91C0E" w14:textId="7827D643"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Umożliwiają</w:t>
      </w:r>
      <w:r w:rsidR="00732B0A" w:rsidRPr="00BC2885">
        <w:rPr>
          <w:rFonts w:asciiTheme="minorHAnsi" w:hAnsiTheme="minorHAnsi" w:cstheme="minorHAnsi"/>
        </w:rPr>
        <w:t xml:space="preserve"> przekierowywanie połączeń</w:t>
      </w:r>
    </w:p>
    <w:p w14:paraId="1E7642E5" w14:textId="466703A8" w:rsidR="00732B0A" w:rsidRPr="00BC2885" w:rsidRDefault="00F86522" w:rsidP="00732B0A">
      <w:pPr>
        <w:numPr>
          <w:ilvl w:val="1"/>
          <w:numId w:val="16"/>
        </w:numPr>
        <w:spacing w:line="360" w:lineRule="auto"/>
        <w:jc w:val="both"/>
        <w:rPr>
          <w:rFonts w:asciiTheme="minorHAnsi" w:hAnsiTheme="minorHAnsi" w:cstheme="minorHAnsi"/>
        </w:rPr>
      </w:pPr>
      <w:r>
        <w:rPr>
          <w:rFonts w:asciiTheme="minorHAnsi" w:hAnsiTheme="minorHAnsi" w:cstheme="minorHAnsi"/>
        </w:rPr>
        <w:t>Transfer połączenia</w:t>
      </w:r>
    </w:p>
    <w:p w14:paraId="39F0FDC5" w14:textId="77777777"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Wsparcie dla funkcjonalności takich jak : Monitor Call, Monitor Phone,  Speed Dial</w:t>
      </w:r>
    </w:p>
    <w:p w14:paraId="6D443958" w14:textId="2E6AE0A4"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Transfer połączenia za pomocą jednego przycisku</w:t>
      </w:r>
    </w:p>
    <w:p w14:paraId="6D58C972" w14:textId="7E0820BB"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Obsługa BLF (Busy Lamp Field – identyfikacja statusu rozmówcy) z posiadanym sys</w:t>
      </w:r>
      <w:r w:rsidR="00F86522">
        <w:rPr>
          <w:rFonts w:asciiTheme="minorHAnsi" w:hAnsiTheme="minorHAnsi" w:cstheme="minorHAnsi"/>
        </w:rPr>
        <w:t>temem telekomunikacyjnym MV5000</w:t>
      </w:r>
    </w:p>
    <w:p w14:paraId="02350A96" w14:textId="638DE215"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Możliwość współpracy z dodatkowymi modułami przyciskó</w:t>
      </w:r>
      <w:r w:rsidR="00F86522">
        <w:rPr>
          <w:rFonts w:asciiTheme="minorHAnsi" w:eastAsiaTheme="minorHAnsi" w:hAnsiTheme="minorHAnsi" w:cstheme="minorHAnsi"/>
          <w:kern w:val="2"/>
          <w:lang w:eastAsia="en-US"/>
          <w14:ligatures w14:val="standardContextual"/>
        </w:rPr>
        <w:t>w programowalnych z ekranem LCD</w:t>
      </w:r>
    </w:p>
    <w:p w14:paraId="47E3CCD2" w14:textId="590E767F"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Programowanie przycisków z diodą LED w modułach przycisków poprzez panel zarządzania posiadanego sys</w:t>
      </w:r>
      <w:r w:rsidR="00F86522">
        <w:rPr>
          <w:rFonts w:asciiTheme="minorHAnsi" w:eastAsiaTheme="minorHAnsi" w:hAnsiTheme="minorHAnsi" w:cstheme="minorHAnsi"/>
          <w:kern w:val="2"/>
          <w:lang w:eastAsia="en-US"/>
          <w14:ligatures w14:val="standardContextual"/>
        </w:rPr>
        <w:t>temu telekomunikacyjnego MV5000</w:t>
      </w:r>
    </w:p>
    <w:p w14:paraId="09357434" w14:textId="55DEFD65" w:rsidR="00732B0A" w:rsidRPr="00BC2885" w:rsidRDefault="00732B0A" w:rsidP="00732B0A">
      <w:pPr>
        <w:numPr>
          <w:ilvl w:val="1"/>
          <w:numId w:val="16"/>
        </w:numPr>
        <w:spacing w:line="360" w:lineRule="auto"/>
        <w:jc w:val="both"/>
        <w:rPr>
          <w:rFonts w:asciiTheme="minorHAnsi" w:hAnsiTheme="minorHAnsi" w:cstheme="minorHAnsi"/>
        </w:rPr>
      </w:pPr>
      <w:r w:rsidRPr="00BC2885">
        <w:rPr>
          <w:rFonts w:asciiTheme="minorHAnsi" w:hAnsiTheme="minorHAnsi" w:cstheme="minorHAnsi"/>
        </w:rPr>
        <w:t>Muszą umożliwiać wykonanie pełnych zestawów sekretarsko - dyrekto</w:t>
      </w:r>
      <w:r w:rsidR="00F86522">
        <w:rPr>
          <w:rFonts w:asciiTheme="minorHAnsi" w:hAnsiTheme="minorHAnsi" w:cstheme="minorHAnsi"/>
        </w:rPr>
        <w:t>rskich w różnych konfiguracjach</w:t>
      </w:r>
    </w:p>
    <w:p w14:paraId="62B7A630" w14:textId="6028CC16" w:rsidR="00732B0A" w:rsidRPr="00BC2885" w:rsidRDefault="00FD11D2" w:rsidP="00732B0A">
      <w:pPr>
        <w:numPr>
          <w:ilvl w:val="1"/>
          <w:numId w:val="16"/>
        </w:numPr>
        <w:spacing w:line="360" w:lineRule="auto"/>
        <w:jc w:val="both"/>
        <w:rPr>
          <w:rFonts w:asciiTheme="minorHAnsi" w:hAnsiTheme="minorHAnsi" w:cstheme="minorHAnsi"/>
        </w:rPr>
      </w:pPr>
      <w:r>
        <w:rPr>
          <w:rFonts w:asciiTheme="minorHAnsi" w:hAnsiTheme="minorHAnsi" w:cstheme="minorHAnsi"/>
        </w:rPr>
        <w:t xml:space="preserve">Posiadają </w:t>
      </w:r>
      <w:r w:rsidR="00732B0A" w:rsidRPr="00BC2885">
        <w:rPr>
          <w:rFonts w:asciiTheme="minorHAnsi" w:hAnsiTheme="minorHAnsi" w:cstheme="minorHAnsi"/>
        </w:rPr>
        <w:t>polską lokalizację, tj. menu, komunikaty systemowe, w języku polskim.</w:t>
      </w:r>
    </w:p>
    <w:p w14:paraId="3A6F5B3A" w14:textId="3A965D30" w:rsidR="00732B0A" w:rsidRPr="00BC2885" w:rsidRDefault="00FD11D2" w:rsidP="00732B0A">
      <w:pPr>
        <w:numPr>
          <w:ilvl w:val="1"/>
          <w:numId w:val="16"/>
        </w:numPr>
        <w:spacing w:line="360" w:lineRule="auto"/>
        <w:jc w:val="both"/>
        <w:rPr>
          <w:rFonts w:asciiTheme="minorHAnsi" w:hAnsiTheme="minorHAnsi" w:cstheme="minorHAnsi"/>
        </w:rPr>
      </w:pPr>
      <w:r>
        <w:rPr>
          <w:rFonts w:asciiTheme="minorHAnsi" w:hAnsiTheme="minorHAnsi" w:cstheme="minorHAnsi"/>
        </w:rPr>
        <w:lastRenderedPageBreak/>
        <w:t>Integrują</w:t>
      </w:r>
      <w:r w:rsidR="00732B0A" w:rsidRPr="00BC2885">
        <w:rPr>
          <w:rFonts w:asciiTheme="minorHAnsi" w:hAnsiTheme="minorHAnsi" w:cstheme="minorHAnsi"/>
        </w:rPr>
        <w:t xml:space="preserve"> się w pełni z posiadanym przez Zamawiającego systemem telekomunikacyjnym MV</w:t>
      </w:r>
      <w:r>
        <w:rPr>
          <w:rFonts w:asciiTheme="minorHAnsi" w:hAnsiTheme="minorHAnsi" w:cstheme="minorHAnsi"/>
        </w:rPr>
        <w:t xml:space="preserve">5000, w szczególności dokonują </w:t>
      </w:r>
      <w:r w:rsidR="00732B0A" w:rsidRPr="00BC2885">
        <w:rPr>
          <w:rFonts w:asciiTheme="minorHAnsi" w:hAnsiTheme="minorHAnsi" w:cstheme="minorHAnsi"/>
        </w:rPr>
        <w:t>automatycznie aktualizacji op</w:t>
      </w:r>
      <w:r>
        <w:rPr>
          <w:rFonts w:asciiTheme="minorHAnsi" w:hAnsiTheme="minorHAnsi" w:cstheme="minorHAnsi"/>
        </w:rPr>
        <w:t>rogramowania z systemu, pobierają i stosują</w:t>
      </w:r>
      <w:r w:rsidR="00732B0A" w:rsidRPr="00BC2885">
        <w:rPr>
          <w:rFonts w:asciiTheme="minorHAnsi" w:hAnsiTheme="minorHAnsi" w:cstheme="minorHAnsi"/>
        </w:rPr>
        <w:t xml:space="preserve"> automatyczne konfiguracje funkcji i kont numerów wewnętrznych. </w:t>
      </w:r>
    </w:p>
    <w:p w14:paraId="5D0B871A" w14:textId="77777777" w:rsidR="00732B0A" w:rsidRPr="00BC2885" w:rsidRDefault="00732B0A" w:rsidP="00732B0A">
      <w:pPr>
        <w:widowControl/>
        <w:suppressAutoHyphens w:val="0"/>
        <w:spacing w:after="160" w:line="276" w:lineRule="auto"/>
        <w:ind w:left="792"/>
        <w:contextualSpacing/>
        <w:rPr>
          <w:rFonts w:asciiTheme="minorHAnsi" w:eastAsiaTheme="minorHAnsi" w:hAnsiTheme="minorHAnsi" w:cstheme="minorHAnsi"/>
          <w:kern w:val="2"/>
          <w:lang w:eastAsia="en-US"/>
          <w14:ligatures w14:val="standardContextual"/>
        </w:rPr>
      </w:pPr>
    </w:p>
    <w:p w14:paraId="1E4AD1C8" w14:textId="465E4D5F" w:rsidR="00732B0A" w:rsidRPr="00BC2885" w:rsidRDefault="00FD11D2" w:rsidP="00732B0A">
      <w:pPr>
        <w:widowControl/>
        <w:numPr>
          <w:ilvl w:val="0"/>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Dostarczenie przełączników</w:t>
      </w:r>
      <w:r w:rsidR="00732B0A" w:rsidRPr="00BC2885">
        <w:rPr>
          <w:rFonts w:asciiTheme="minorHAnsi" w:eastAsiaTheme="minorHAnsi" w:hAnsiTheme="minorHAnsi" w:cstheme="minorHAnsi"/>
          <w:kern w:val="2"/>
          <w:lang w:eastAsia="en-US"/>
          <w14:ligatures w14:val="standardContextual"/>
        </w:rPr>
        <w:t xml:space="preserve"> telefoniczn</w:t>
      </w:r>
      <w:r>
        <w:rPr>
          <w:rFonts w:asciiTheme="minorHAnsi" w:eastAsiaTheme="minorHAnsi" w:hAnsiTheme="minorHAnsi" w:cstheme="minorHAnsi"/>
          <w:kern w:val="2"/>
          <w:lang w:eastAsia="en-US"/>
          <w14:ligatures w14:val="standardContextual"/>
        </w:rPr>
        <w:t>ych</w:t>
      </w:r>
      <w:r w:rsidR="00732B0A" w:rsidRPr="00BC2885">
        <w:rPr>
          <w:rFonts w:asciiTheme="minorHAnsi" w:eastAsiaTheme="minorHAnsi" w:hAnsiTheme="minorHAnsi" w:cstheme="minorHAnsi"/>
          <w:kern w:val="2"/>
          <w:lang w:eastAsia="en-US"/>
          <w14:ligatures w14:val="standardContextual"/>
        </w:rPr>
        <w:t xml:space="preserve"> </w:t>
      </w:r>
      <w:r w:rsidR="00732B0A" w:rsidRPr="00BC2885">
        <w:rPr>
          <w:rFonts w:asciiTheme="minorHAnsi" w:eastAsiaTheme="minorHAnsi" w:hAnsiTheme="minorHAnsi" w:cstheme="minorHAnsi"/>
          <w:b/>
          <w:bCs/>
          <w:kern w:val="2"/>
          <w:lang w:eastAsia="en-US"/>
          <w14:ligatures w14:val="standardContextual"/>
        </w:rPr>
        <w:t xml:space="preserve">TP-Link TLSG3452XMPP </w:t>
      </w:r>
      <w:r>
        <w:rPr>
          <w:rFonts w:asciiTheme="minorHAnsi" w:eastAsiaTheme="minorHAnsi" w:hAnsiTheme="minorHAnsi" w:cstheme="minorHAnsi"/>
          <w:kern w:val="2"/>
          <w:lang w:eastAsia="en-US"/>
          <w14:ligatures w14:val="standardContextual"/>
        </w:rPr>
        <w:t>lub innych zgodnych posiadających</w:t>
      </w:r>
      <w:r w:rsidR="00732B0A" w:rsidRPr="00BC2885">
        <w:rPr>
          <w:rFonts w:asciiTheme="minorHAnsi" w:eastAsiaTheme="minorHAnsi" w:hAnsiTheme="minorHAnsi" w:cstheme="minorHAnsi"/>
          <w:kern w:val="2"/>
          <w:lang w:eastAsia="en-US"/>
          <w14:ligatures w14:val="standardContextual"/>
        </w:rPr>
        <w:t xml:space="preserve"> niżej wymienioną minimalną funkcjonalność w ilości </w:t>
      </w:r>
      <w:r w:rsidR="00732B0A" w:rsidRPr="00BC2885">
        <w:rPr>
          <w:rFonts w:asciiTheme="minorHAnsi" w:eastAsiaTheme="minorHAnsi" w:hAnsiTheme="minorHAnsi" w:cstheme="minorHAnsi"/>
          <w:b/>
          <w:bCs/>
          <w:kern w:val="2"/>
          <w:lang w:eastAsia="en-US"/>
          <w14:ligatures w14:val="standardContextual"/>
        </w:rPr>
        <w:t>4 szt.</w:t>
      </w:r>
    </w:p>
    <w:p w14:paraId="375E9742" w14:textId="77777777" w:rsidR="00732B0A" w:rsidRPr="00BC2885" w:rsidRDefault="00732B0A" w:rsidP="00732B0A">
      <w:pPr>
        <w:pStyle w:val="Akapitzlist"/>
        <w:widowControl/>
        <w:numPr>
          <w:ilvl w:val="1"/>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CECHY SPRZĘTOWE</w:t>
      </w:r>
    </w:p>
    <w:p w14:paraId="42DDA242"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Porty </w:t>
      </w:r>
      <w:r w:rsidRPr="00BC2885">
        <w:rPr>
          <w:rFonts w:asciiTheme="minorHAnsi" w:eastAsiaTheme="minorHAnsi" w:hAnsiTheme="minorHAnsi" w:cstheme="minorHAnsi"/>
          <w:kern w:val="2"/>
          <w:lang w:eastAsia="en-US"/>
          <w14:ligatures w14:val="standardContextual"/>
        </w:rPr>
        <w:tab/>
        <w:t xml:space="preserve"> </w:t>
      </w:r>
    </w:p>
    <w:p w14:paraId="4BA68B4D"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48 portów RJ45 10/100/1000 Mb/s (8 PoE++, 40 PoE+)</w:t>
      </w:r>
    </w:p>
    <w:p w14:paraId="4F3AF432"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4 sloty SFP+ 10G</w:t>
      </w:r>
    </w:p>
    <w:p w14:paraId="23B6F93C"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1 port konsolowy RJ45</w:t>
      </w:r>
    </w:p>
    <w:p w14:paraId="3D8428D2"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1 port konsolowy microUSB</w:t>
      </w:r>
    </w:p>
    <w:p w14:paraId="121ED8B5"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Ilość wentylatorów </w:t>
      </w:r>
      <w:r w:rsidRPr="00BC2885">
        <w:rPr>
          <w:rFonts w:asciiTheme="minorHAnsi" w:eastAsiaTheme="minorHAnsi" w:hAnsiTheme="minorHAnsi" w:cstheme="minorHAnsi"/>
          <w:kern w:val="2"/>
          <w:lang w:eastAsia="en-US"/>
          <w14:ligatures w14:val="standardContextual"/>
        </w:rPr>
        <w:tab/>
        <w:t>3</w:t>
      </w:r>
    </w:p>
    <w:p w14:paraId="446C581E"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Zabezpieczenia fizyczne </w:t>
      </w:r>
      <w:r w:rsidRPr="00BC2885">
        <w:rPr>
          <w:rFonts w:asciiTheme="minorHAnsi" w:eastAsiaTheme="minorHAnsi" w:hAnsiTheme="minorHAnsi" w:cstheme="minorHAnsi"/>
          <w:kern w:val="2"/>
          <w:lang w:eastAsia="en-US"/>
          <w14:ligatures w14:val="standardContextual"/>
        </w:rPr>
        <w:tab/>
        <w:t>Tak</w:t>
      </w:r>
    </w:p>
    <w:p w14:paraId="0B7D51DD"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Zasilanie 100-240 V AC~50/60 Hz</w:t>
      </w:r>
    </w:p>
    <w:p w14:paraId="61BA5264"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Porty PoE (RJ45) </w:t>
      </w:r>
      <w:r w:rsidRPr="00BC2885">
        <w:rPr>
          <w:rFonts w:asciiTheme="minorHAnsi" w:eastAsiaTheme="minorHAnsi" w:hAnsiTheme="minorHAnsi" w:cstheme="minorHAnsi"/>
          <w:kern w:val="2"/>
          <w:lang w:eastAsia="en-US"/>
          <w14:ligatures w14:val="standardContextual"/>
        </w:rPr>
        <w:tab/>
        <w:t xml:space="preserve"> </w:t>
      </w:r>
    </w:p>
    <w:p w14:paraId="43F7AEA1"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Zgodność ze standardami: 802.3at/af/bt</w:t>
      </w:r>
    </w:p>
    <w:p w14:paraId="0FF32A56"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Porty PoE++: 1-8, do 90 W na port</w:t>
      </w:r>
    </w:p>
    <w:p w14:paraId="7EABE288"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Porty PoE+: 9-48, do 30 W na port</w:t>
      </w:r>
    </w:p>
    <w:p w14:paraId="231E6B9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Łączna moc zasilania PoE: 750 W*</w:t>
      </w:r>
    </w:p>
    <w:p w14:paraId="6111BD18"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Wymiary (S x G x W) </w:t>
      </w:r>
      <w:r w:rsidRPr="00BC2885">
        <w:rPr>
          <w:rFonts w:asciiTheme="minorHAnsi" w:eastAsiaTheme="minorHAnsi" w:hAnsiTheme="minorHAnsi" w:cstheme="minorHAnsi"/>
          <w:kern w:val="2"/>
          <w:lang w:eastAsia="en-US"/>
          <w14:ligatures w14:val="standardContextual"/>
        </w:rPr>
        <w:tab/>
        <w:t>440 × 330 × 44 mm</w:t>
      </w:r>
    </w:p>
    <w:p w14:paraId="009021A2"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Montaż : możliwość montażu w szafie Rack</w:t>
      </w:r>
    </w:p>
    <w:p w14:paraId="3466E426"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Maks. zużycie energii : 913,4 W (z podłączonymi urządzeniami PoE o mocy 750 W)</w:t>
      </w:r>
    </w:p>
    <w:p w14:paraId="6A4B444B"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Ilość generowanego ciepła : 3114,69 BTU (z podłączonymi urządzeniami PoE o mocy 750 W)</w:t>
      </w:r>
    </w:p>
    <w:p w14:paraId="6487E951" w14:textId="77777777" w:rsidR="00732B0A" w:rsidRPr="00BC2885" w:rsidRDefault="00732B0A" w:rsidP="00732B0A">
      <w:pPr>
        <w:pStyle w:val="Akapitzlist"/>
        <w:widowControl/>
        <w:numPr>
          <w:ilvl w:val="1"/>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WYDAJNOŚĆ</w:t>
      </w:r>
    </w:p>
    <w:p w14:paraId="4D0EB885"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Wydajność przełączania </w:t>
      </w:r>
      <w:r w:rsidRPr="00BC2885">
        <w:rPr>
          <w:rFonts w:asciiTheme="minorHAnsi" w:eastAsiaTheme="minorHAnsi" w:hAnsiTheme="minorHAnsi" w:cstheme="minorHAnsi"/>
          <w:kern w:val="2"/>
          <w:lang w:eastAsia="en-US"/>
          <w14:ligatures w14:val="standardContextual"/>
        </w:rPr>
        <w:tab/>
        <w:t>176 Gb/s</w:t>
      </w:r>
    </w:p>
    <w:p w14:paraId="48C995F7"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Szybkość przekierowań pakietów </w:t>
      </w:r>
      <w:r w:rsidRPr="00BC2885">
        <w:rPr>
          <w:rFonts w:asciiTheme="minorHAnsi" w:eastAsiaTheme="minorHAnsi" w:hAnsiTheme="minorHAnsi" w:cstheme="minorHAnsi"/>
          <w:kern w:val="2"/>
          <w:lang w:eastAsia="en-US"/>
          <w14:ligatures w14:val="standardContextual"/>
        </w:rPr>
        <w:tab/>
        <w:t>130,9 Mp/s</w:t>
      </w:r>
    </w:p>
    <w:p w14:paraId="788B01CA"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Tablica adresów MAC </w:t>
      </w:r>
      <w:r w:rsidRPr="00BC2885">
        <w:rPr>
          <w:rFonts w:asciiTheme="minorHAnsi" w:eastAsiaTheme="minorHAnsi" w:hAnsiTheme="minorHAnsi" w:cstheme="minorHAnsi"/>
          <w:kern w:val="2"/>
          <w:lang w:eastAsia="en-US"/>
          <w14:ligatures w14:val="standardContextual"/>
        </w:rPr>
        <w:tab/>
        <w:t>16 K</w:t>
      </w:r>
    </w:p>
    <w:p w14:paraId="07D09327"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Bufor pakietów </w:t>
      </w:r>
      <w:r w:rsidRPr="00BC2885">
        <w:rPr>
          <w:rFonts w:asciiTheme="minorHAnsi" w:eastAsiaTheme="minorHAnsi" w:hAnsiTheme="minorHAnsi" w:cstheme="minorHAnsi"/>
          <w:kern w:val="2"/>
          <w:lang w:eastAsia="en-US"/>
          <w14:ligatures w14:val="standardContextual"/>
        </w:rPr>
        <w:tab/>
        <w:t>12 Mb</w:t>
      </w:r>
    </w:p>
    <w:p w14:paraId="67AA00E1"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Ramki jumbo </w:t>
      </w:r>
      <w:r w:rsidRPr="00BC2885">
        <w:rPr>
          <w:rFonts w:asciiTheme="minorHAnsi" w:eastAsiaTheme="minorHAnsi" w:hAnsiTheme="minorHAnsi" w:cstheme="minorHAnsi"/>
          <w:kern w:val="2"/>
          <w:lang w:eastAsia="en-US"/>
          <w14:ligatures w14:val="standardContextual"/>
        </w:rPr>
        <w:tab/>
        <w:t>9 KB</w:t>
      </w:r>
    </w:p>
    <w:p w14:paraId="7FF09D0A" w14:textId="77777777" w:rsidR="00732B0A" w:rsidRPr="00BC2885" w:rsidRDefault="00732B0A" w:rsidP="00732B0A">
      <w:pPr>
        <w:pStyle w:val="Akapitzlist"/>
        <w:widowControl/>
        <w:numPr>
          <w:ilvl w:val="1"/>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FUNKCJE OPROGRAMOWANIA</w:t>
      </w:r>
    </w:p>
    <w:p w14:paraId="4CC578A6"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Funkcja Quality of Service </w:t>
      </w:r>
      <w:r w:rsidRPr="00BC2885">
        <w:rPr>
          <w:rFonts w:asciiTheme="minorHAnsi" w:eastAsiaTheme="minorHAnsi" w:hAnsiTheme="minorHAnsi" w:cstheme="minorHAnsi"/>
          <w:kern w:val="2"/>
          <w:lang w:eastAsia="en-US"/>
          <w14:ligatures w14:val="standardContextual"/>
        </w:rPr>
        <w:tab/>
        <w:t xml:space="preserve"> </w:t>
      </w:r>
    </w:p>
    <w:p w14:paraId="4EB2676C"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8 kolejek priorytetowania</w:t>
      </w:r>
    </w:p>
    <w:p w14:paraId="2D36826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Obsługa priorytetowania 802.1p CoS/DSCP</w:t>
      </w:r>
    </w:p>
    <w:p w14:paraId="1F34D5E0"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Tryb harmonogramu priorytetowania: SP (Strict Priority), WRR (Weighted Round Robin), SP+WRR</w:t>
      </w:r>
    </w:p>
    <w:p w14:paraId="48FDB7E9"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Kontrola przepustowości: Ograniczanie prędkości transferu w oparciu o port/przepływ danych</w:t>
      </w:r>
    </w:p>
    <w:p w14:paraId="48852EB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Płynniejsze działanie</w:t>
      </w:r>
    </w:p>
    <w:p w14:paraId="385D66B0"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Działania dla przepływów: QoS Remark (802.1P Remark, DSCP Remark)</w:t>
      </w:r>
    </w:p>
    <w:p w14:paraId="723949B9"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Funkcje L2 i L2+ </w:t>
      </w:r>
      <w:r w:rsidRPr="00BC2885">
        <w:rPr>
          <w:rFonts w:asciiTheme="minorHAnsi" w:eastAsiaTheme="minorHAnsi" w:hAnsiTheme="minorHAnsi" w:cstheme="minorHAnsi"/>
          <w:kern w:val="2"/>
          <w:lang w:eastAsia="en-US"/>
          <w14:ligatures w14:val="standardContextual"/>
        </w:rPr>
        <w:tab/>
        <w:t xml:space="preserve"> </w:t>
      </w:r>
    </w:p>
    <w:p w14:paraId="1ACE2B9B"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128 interfejsów IP: obsługa interfejsów IPv4/IPv6</w:t>
      </w:r>
    </w:p>
    <w:p w14:paraId="726B9446"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lastRenderedPageBreak/>
        <w:t>Statyczny Routing: 48 statycznych tras IPv4/IPv6</w:t>
      </w:r>
    </w:p>
    <w:p w14:paraId="24243FC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Statyczny ARP: 128 statycznych wpisów</w:t>
      </w:r>
    </w:p>
    <w:p w14:paraId="1DAED8E9"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512 wpisów ARP</w:t>
      </w:r>
    </w:p>
    <w:p w14:paraId="57C4178B"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Proxy ARP</w:t>
      </w:r>
    </w:p>
    <w:p w14:paraId="18C8127B"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Gratuitous ARP</w:t>
      </w:r>
    </w:p>
    <w:p w14:paraId="4E79AA2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DHCP Serwer</w:t>
      </w:r>
    </w:p>
    <w:p w14:paraId="2C80D60F"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DHCP Relay: DHCP Interface Relay, DHCP VLAN Relay</w:t>
      </w:r>
    </w:p>
    <w:p w14:paraId="65A0D304"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DHCP L2 Relay</w:t>
      </w:r>
    </w:p>
    <w:p w14:paraId="65CC2AED"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Agregacja łączy</w:t>
      </w:r>
    </w:p>
    <w:p w14:paraId="6497A435"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Spanning Tree Protocol (STP)</w:t>
      </w:r>
    </w:p>
    <w:p w14:paraId="2883647D"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Wykrywanie pętli zwrotnych (Loopback)</w:t>
      </w:r>
    </w:p>
    <w:p w14:paraId="53B2E414"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Kontrola przepływu 802.3x</w:t>
      </w:r>
    </w:p>
    <w:p w14:paraId="10E4B6D9"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Mirroring</w:t>
      </w:r>
    </w:p>
    <w:p w14:paraId="314765AB"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L2 Multicast </w:t>
      </w:r>
      <w:r w:rsidRPr="00BC2885">
        <w:rPr>
          <w:rFonts w:asciiTheme="minorHAnsi" w:eastAsiaTheme="minorHAnsi" w:hAnsiTheme="minorHAnsi" w:cstheme="minorHAnsi"/>
          <w:kern w:val="2"/>
          <w:lang w:eastAsia="en-US"/>
          <w14:ligatures w14:val="standardContextual"/>
        </w:rPr>
        <w:tab/>
        <w:t xml:space="preserve"> </w:t>
      </w:r>
    </w:p>
    <w:p w14:paraId="1B142BDD"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Obsługa 1000 grup IGMP (IPv4, IPv6)</w:t>
      </w:r>
    </w:p>
    <w:p w14:paraId="6FE36F7C"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IGMP Snooping</w:t>
      </w:r>
    </w:p>
    <w:p w14:paraId="0338DCB7"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Uwierzytelnianie IGMP</w:t>
      </w:r>
    </w:p>
    <w:p w14:paraId="377804EA"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Multicast VLAN Registration (MVR)</w:t>
      </w:r>
    </w:p>
    <w:p w14:paraId="126153D6"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MLD Snooping</w:t>
      </w:r>
    </w:p>
    <w:p w14:paraId="3ADA0685"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Filtrowanie Multicast: 256 profili i 16 wpisów na profil</w:t>
      </w:r>
    </w:p>
    <w:p w14:paraId="5938E49F"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Funkcje zaawansowane </w:t>
      </w:r>
      <w:r w:rsidRPr="00BC2885">
        <w:rPr>
          <w:rFonts w:asciiTheme="minorHAnsi" w:eastAsiaTheme="minorHAnsi" w:hAnsiTheme="minorHAnsi" w:cstheme="minorHAnsi"/>
          <w:kern w:val="2"/>
          <w:lang w:eastAsia="en-US"/>
          <w14:ligatures w14:val="standardContextual"/>
        </w:rPr>
        <w:tab/>
        <w:t xml:space="preserve"> </w:t>
      </w:r>
    </w:p>
    <w:p w14:paraId="76A78C76"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Automatyczne wykrywanie urządzeń†</w:t>
      </w:r>
    </w:p>
    <w:p w14:paraId="14C48FDE"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Konfiguracje grupowe†</w:t>
      </w:r>
    </w:p>
    <w:p w14:paraId="53CFFB02"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Grupowe aktualizacje oprogramowania†</w:t>
      </w:r>
    </w:p>
    <w:p w14:paraId="6CDD60E1"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Inteligentne monitorowanie stanu sieci†</w:t>
      </w:r>
    </w:p>
    <w:p w14:paraId="03DA79D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Ostrzeżenia o nietypowych zdarzeniach†</w:t>
      </w:r>
    </w:p>
    <w:p w14:paraId="6F803E49"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Ujednolicony proces konfiguracji†</w:t>
      </w:r>
    </w:p>
    <w:p w14:paraId="25E25DEC"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Harmonogram restartu†</w:t>
      </w:r>
    </w:p>
    <w:p w14:paraId="7839F3AF"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Funkcje ISP**:</w:t>
      </w:r>
    </w:p>
    <w:p w14:paraId="62466F51"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L2PT (Layer 2 Protocol Tunneling)</w:t>
      </w:r>
    </w:p>
    <w:p w14:paraId="4329623F"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Device Link Detect Protocol (DLDP)</w:t>
      </w:r>
    </w:p>
    <w:p w14:paraId="25AAF357"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PPPoE ID Insertion</w:t>
      </w:r>
    </w:p>
    <w:p w14:paraId="2A460C06"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ERPS</w:t>
      </w:r>
    </w:p>
    <w:p w14:paraId="5C481D97"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802.3ah Ethernet Link OAM</w:t>
      </w:r>
    </w:p>
    <w:p w14:paraId="55A41AC5"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DDM</w:t>
      </w:r>
    </w:p>
    <w:p w14:paraId="13A3ED82"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sFlow</w:t>
      </w:r>
    </w:p>
    <w:p w14:paraId="12DB43F5"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Sieci VLAN </w:t>
      </w:r>
      <w:r w:rsidRPr="00BC2885">
        <w:rPr>
          <w:rFonts w:asciiTheme="minorHAnsi" w:eastAsiaTheme="minorHAnsi" w:hAnsiTheme="minorHAnsi" w:cstheme="minorHAnsi"/>
          <w:kern w:val="2"/>
          <w:lang w:eastAsia="en-US"/>
          <w14:ligatures w14:val="standardContextual"/>
        </w:rPr>
        <w:tab/>
        <w:t xml:space="preserve"> </w:t>
      </w:r>
    </w:p>
    <w:p w14:paraId="00CADC88"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Grupy VLAN: Maks. 4K grup VLAN</w:t>
      </w:r>
    </w:p>
    <w:p w14:paraId="017B0EAC"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Tagowanie 802.1q VLAN</w:t>
      </w:r>
    </w:p>
    <w:p w14:paraId="68EE97FA"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Adres MAC VLAN: 30 wpisów</w:t>
      </w:r>
    </w:p>
    <w:p w14:paraId="24493FB4"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Protokół VLAN: Szablon protokołu 16, VLAN protokołu 16</w:t>
      </w:r>
    </w:p>
    <w:p w14:paraId="291D9A82"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Prywatny VLAN</w:t>
      </w:r>
    </w:p>
    <w:p w14:paraId="6FBD36F4"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GVRP</w:t>
      </w:r>
    </w:p>
    <w:p w14:paraId="48F224A7"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VLAN VPN: Mapowanie VLAN, Zamiana VLAN</w:t>
      </w:r>
    </w:p>
    <w:p w14:paraId="0C74F7CF"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Głosowa sieć VLAN</w:t>
      </w:r>
    </w:p>
    <w:p w14:paraId="7E536B34"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Listy kontroli dostępu </w:t>
      </w:r>
      <w:r w:rsidRPr="00BC2885">
        <w:rPr>
          <w:rFonts w:asciiTheme="minorHAnsi" w:eastAsiaTheme="minorHAnsi" w:hAnsiTheme="minorHAnsi" w:cstheme="minorHAnsi"/>
          <w:kern w:val="2"/>
          <w:lang w:eastAsia="en-US"/>
          <w14:ligatures w14:val="standardContextual"/>
        </w:rPr>
        <w:tab/>
        <w:t xml:space="preserve"> </w:t>
      </w:r>
    </w:p>
    <w:p w14:paraId="6144B422"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Lista kontroli dostępu (ACL) oparta na czasie</w:t>
      </w:r>
    </w:p>
    <w:p w14:paraId="23BF5B2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lastRenderedPageBreak/>
        <w:t>Adres MAC ACL: Źródłowy adres MAC, Docelowy adres MAC, ID sieci VLAN, User Priority, Ether type</w:t>
      </w:r>
    </w:p>
    <w:p w14:paraId="7F181EEF"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Adres IP ACL: Źródłowy adres IP, Docelowy adres IP, Fragment, Protokół IP, Flaga TCP, Port TCP/UDP, TOS DSCP/IP</w:t>
      </w:r>
    </w:p>
    <w:p w14:paraId="5B67B321"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Łączona ACL</w:t>
      </w:r>
    </w:p>
    <w:p w14:paraId="344FE004"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ACL zawartości pakietu</w:t>
      </w:r>
    </w:p>
    <w:p w14:paraId="7751C9EC"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ACL IPv6</w:t>
      </w:r>
    </w:p>
    <w:p w14:paraId="17BC6616"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Polityka kontroli dostępu: Mirroring, Limit prędkości, Redirect, QoS Remark</w:t>
      </w:r>
    </w:p>
    <w:p w14:paraId="31A51D81"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Zastosowanie ACL do Portu/VLAN</w:t>
      </w:r>
    </w:p>
    <w:p w14:paraId="2669AA97"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Bezpieczeństwo transmisji </w:t>
      </w:r>
      <w:r w:rsidRPr="00BC2885">
        <w:rPr>
          <w:rFonts w:asciiTheme="minorHAnsi" w:eastAsiaTheme="minorHAnsi" w:hAnsiTheme="minorHAnsi" w:cstheme="minorHAnsi"/>
          <w:kern w:val="2"/>
          <w:lang w:eastAsia="en-US"/>
          <w14:ligatures w14:val="standardContextual"/>
        </w:rPr>
        <w:tab/>
      </w:r>
    </w:p>
    <w:p w14:paraId="3EC23CB2"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Wiązanie adresów IP, MAC i portów</w:t>
      </w:r>
    </w:p>
    <w:p w14:paraId="3C9F4A56"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- 512 wpisów</w:t>
      </w:r>
    </w:p>
    <w:p w14:paraId="45F39EA2"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DHCP Snooping</w:t>
      </w:r>
    </w:p>
    <w:p w14:paraId="2E197B14"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Inspekcja ARP</w:t>
      </w:r>
    </w:p>
    <w:p w14:paraId="22937A05"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Ochrona źródłowego adresu IPv4: 100 wpisów</w:t>
      </w:r>
    </w:p>
    <w:p w14:paraId="0EBCDDCC"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Wiązanie adresów IPv6, MAC i portów</w:t>
      </w:r>
    </w:p>
    <w:p w14:paraId="7E9595A0"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- 512 wpisów</w:t>
      </w:r>
    </w:p>
    <w:p w14:paraId="4B9A1602"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DHCPv6 Snooping</w:t>
      </w:r>
    </w:p>
    <w:p w14:paraId="714B205E"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Wykrywanie ND</w:t>
      </w:r>
    </w:p>
    <w:p w14:paraId="6A25A796"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ND Snooping</w:t>
      </w:r>
    </w:p>
    <w:p w14:paraId="419B25FF"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Ochrona źródłowego adresu IPv6: 100 wpisów</w:t>
      </w:r>
    </w:p>
    <w:p w14:paraId="780D6ED1"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Ochrona przed atakami DoS</w:t>
      </w:r>
    </w:p>
    <w:p w14:paraId="36613732"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Filtr DHCP</w:t>
      </w:r>
    </w:p>
    <w:p w14:paraId="4A8F48F6"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Ochrona portów poprzez ich statyczną/dynamiczną konfigurację: Do 64 adresów MAC na port</w:t>
      </w:r>
    </w:p>
    <w:p w14:paraId="75EEF05D"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Storm Control Broadcast/Multicast/Unicast: tryb kontroli (kb/s/wskaźnik/pps)</w:t>
      </w:r>
    </w:p>
    <w:p w14:paraId="6A88084F"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Uwierzytelnianie 802.1X</w:t>
      </w:r>
    </w:p>
    <w:p w14:paraId="7FB3A785"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Uwierzytelnianie w oparciu o port</w:t>
      </w:r>
    </w:p>
    <w:p w14:paraId="2A2E9DF1"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Uwierzytelnianie w oparciu o adres MAC</w:t>
      </w:r>
    </w:p>
    <w:p w14:paraId="596DED82"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Przydzielanie VLAN</w:t>
      </w:r>
    </w:p>
    <w:p w14:paraId="693D6E97"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MAB</w:t>
      </w:r>
    </w:p>
    <w:p w14:paraId="74C872F0"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Sieć VLAN dla gości</w:t>
      </w:r>
    </w:p>
    <w:p w14:paraId="48EE6A75" w14:textId="77777777" w:rsidR="00732B0A" w:rsidRPr="00BC2885" w:rsidRDefault="00732B0A" w:rsidP="00732B0A">
      <w:pPr>
        <w:pStyle w:val="Akapitzlist"/>
        <w:widowControl/>
        <w:numPr>
          <w:ilvl w:val="4"/>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Uwierzytelnianie i autoryzowanie poprzez Radius</w:t>
      </w:r>
    </w:p>
    <w:p w14:paraId="7D76DB59"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AAA (w tym TACACS+)</w:t>
      </w:r>
    </w:p>
    <w:p w14:paraId="53C9E529"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Izolacja portów</w:t>
      </w:r>
    </w:p>
    <w:p w14:paraId="03692B3E"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Bezpieczne zarządzanie webowe poprzez HTTPS z szyfrowaniem SSLv3/TLS 1.2</w:t>
      </w:r>
    </w:p>
    <w:p w14:paraId="74AC98BA"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Bezpieczne zarządzanie CLI z szyfrowaniem SSHv1/SSHv2</w:t>
      </w:r>
    </w:p>
    <w:p w14:paraId="1C6C020C"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Kontrola dostępu w oparciu o IP/Port/MAC</w:t>
      </w:r>
    </w:p>
    <w:p w14:paraId="76973E2E"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IPv6 </w:t>
      </w:r>
      <w:r w:rsidRPr="00BC2885">
        <w:rPr>
          <w:rFonts w:asciiTheme="minorHAnsi" w:eastAsiaTheme="minorHAnsi" w:hAnsiTheme="minorHAnsi" w:cstheme="minorHAnsi"/>
          <w:kern w:val="2"/>
          <w:lang w:eastAsia="en-US"/>
          <w14:ligatures w14:val="standardContextual"/>
        </w:rPr>
        <w:tab/>
      </w:r>
    </w:p>
    <w:p w14:paraId="233950EA"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IPv6 Dual IPv4/IPv6</w:t>
      </w:r>
    </w:p>
    <w:p w14:paraId="68E1F18E"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Multicast Listener Discovery (MLD) Snooping</w:t>
      </w:r>
    </w:p>
    <w:p w14:paraId="3EFCB88A"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ACL IPv6</w:t>
      </w:r>
    </w:p>
    <w:p w14:paraId="00406BD1"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Interfejs IPv6</w:t>
      </w:r>
    </w:p>
    <w:p w14:paraId="4274D0B2"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Statyczny routing IPv6</w:t>
      </w:r>
    </w:p>
    <w:p w14:paraId="1677171B"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lastRenderedPageBreak/>
        <w:t>Funkcja neighbor discovery (ND) wykorzystywana przez IPv6</w:t>
      </w:r>
    </w:p>
    <w:p w14:paraId="71BE31E2"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Wykrywanie ścieżki maximum transmission unit (MTU)</w:t>
      </w:r>
    </w:p>
    <w:p w14:paraId="288CAB75"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ICMP v6</w:t>
      </w:r>
    </w:p>
    <w:p w14:paraId="379A60D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TCP v6/UDP v6</w:t>
      </w:r>
    </w:p>
    <w:p w14:paraId="388156C5"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Zastosowania protokołu IPv6: Klient DHCPv6, Ping6, Tracert6, Telnet (v6), SNMP IPv6, SSH IPv6, SSL IPv6, HTTP/HTTPS, TFTP IPv6</w:t>
      </w:r>
    </w:p>
    <w:p w14:paraId="54EA8E6B"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MIB </w:t>
      </w:r>
      <w:r w:rsidRPr="00BC2885">
        <w:rPr>
          <w:rFonts w:asciiTheme="minorHAnsi" w:eastAsiaTheme="minorHAnsi" w:hAnsiTheme="minorHAnsi" w:cstheme="minorHAnsi"/>
          <w:kern w:val="2"/>
          <w:lang w:eastAsia="en-US"/>
          <w14:ligatures w14:val="standardContextual"/>
        </w:rPr>
        <w:tab/>
        <w:t xml:space="preserve"> </w:t>
      </w:r>
    </w:p>
    <w:p w14:paraId="45668A51"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MIB II (RFC1213)</w:t>
      </w:r>
    </w:p>
    <w:p w14:paraId="09D53167"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Interface MIB (RFC2233)</w:t>
      </w:r>
    </w:p>
    <w:p w14:paraId="52D4E614"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Ethernet Interface MIB (RFC1643)</w:t>
      </w:r>
    </w:p>
    <w:p w14:paraId="4C8B66CE"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Bridge MIB (RFC1493)</w:t>
      </w:r>
    </w:p>
    <w:p w14:paraId="1AF3C900"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P/Q-Bridge MIB (RFC2674)</w:t>
      </w:r>
    </w:p>
    <w:p w14:paraId="1572C88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RMON MIB (RFC2819)</w:t>
      </w:r>
    </w:p>
    <w:p w14:paraId="6F831650"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RMON2 MIB (RFC2021)</w:t>
      </w:r>
    </w:p>
    <w:p w14:paraId="12FBFB45"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Radius Accounting Client MIB (RFC2620)</w:t>
      </w:r>
    </w:p>
    <w:p w14:paraId="67E3317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Radius Authentication Client MIB (RFC2618)</w:t>
      </w:r>
    </w:p>
    <w:p w14:paraId="11ECE92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Zdalny Ping, Traceroute MIB (RFC2925)</w:t>
      </w:r>
    </w:p>
    <w:p w14:paraId="48B8ADD2"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Obsługa prywatnych MIB TP-Link</w:t>
      </w:r>
    </w:p>
    <w:p w14:paraId="6FF11D6A" w14:textId="77777777" w:rsidR="00732B0A" w:rsidRPr="00BC2885" w:rsidRDefault="00732B0A" w:rsidP="00732B0A">
      <w:pPr>
        <w:pStyle w:val="Akapitzlist"/>
        <w:widowControl/>
        <w:numPr>
          <w:ilvl w:val="1"/>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ZARZĄDZANIE</w:t>
      </w:r>
    </w:p>
    <w:p w14:paraId="10025A54"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Aplikacja Omada. Wymaga korzystania z Kontrolera sprzętowego Omada, Kontrolera Omada opartego na Chmurze lub Kontrolera programowego Omada.</w:t>
      </w:r>
    </w:p>
    <w:p w14:paraId="455014DE"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Zarządzanie centralne </w:t>
      </w:r>
      <w:r w:rsidRPr="00BC2885">
        <w:rPr>
          <w:rFonts w:asciiTheme="minorHAnsi" w:eastAsiaTheme="minorHAnsi" w:hAnsiTheme="minorHAnsi" w:cstheme="minorHAnsi"/>
          <w:kern w:val="2"/>
          <w:lang w:eastAsia="en-US"/>
          <w14:ligatures w14:val="standardContextual"/>
        </w:rPr>
        <w:tab/>
        <w:t xml:space="preserve"> </w:t>
      </w:r>
    </w:p>
    <w:p w14:paraId="2C3D6603"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Kontroler Omada oparty na Chmurze</w:t>
      </w:r>
    </w:p>
    <w:p w14:paraId="4A7F4101"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Kontroler sprzętowy Omada</w:t>
      </w:r>
    </w:p>
    <w:p w14:paraId="0EED9AE2"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Kontroler programowy Omada</w:t>
      </w:r>
    </w:p>
    <w:p w14:paraId="4C5B8992"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Dostęp do chmury Tak. Wymaga korzystania z Kontrolera sprzętowego Omada, Kontrolera Omada opartego na Chmurze lub Kontrolera programowego Omada.</w:t>
      </w:r>
    </w:p>
    <w:p w14:paraId="6EB98C17"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Bezobsługowa konfiguracja ZTP </w:t>
      </w:r>
      <w:r w:rsidRPr="00BC2885">
        <w:rPr>
          <w:rFonts w:asciiTheme="minorHAnsi" w:eastAsiaTheme="minorHAnsi" w:hAnsiTheme="minorHAnsi" w:cstheme="minorHAnsi"/>
          <w:kern w:val="2"/>
          <w:lang w:eastAsia="en-US"/>
          <w14:ligatures w14:val="standardContextual"/>
        </w:rPr>
        <w:tab/>
        <w:t>Tak. Wymaga użycia Kontrolera Omada opartego na Chmurze.</w:t>
      </w:r>
    </w:p>
    <w:p w14:paraId="5F403754"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Funkcje panelu zarządzania</w:t>
      </w:r>
    </w:p>
    <w:p w14:paraId="3D977DCA"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ab/>
        <w:t xml:space="preserve"> Interfejs graficzny GUI</w:t>
      </w:r>
    </w:p>
    <w:p w14:paraId="77C173EA"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Interfejs linii poleceń CLI przez port konsolowy, Telnet</w:t>
      </w:r>
    </w:p>
    <w:p w14:paraId="5388C76D"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SNMP v1/v2c/v3</w:t>
      </w:r>
    </w:p>
    <w:p w14:paraId="41577E55"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Trap/Inform</w:t>
      </w:r>
    </w:p>
    <w:p w14:paraId="549665A2"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RMON (grupy 1, 2, 3, 9)</w:t>
      </w:r>
    </w:p>
    <w:p w14:paraId="28C5E121"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w:t>
      </w:r>
      <w:r w:rsidRPr="00BC2885">
        <w:rPr>
          <w:rFonts w:asciiTheme="minorHAnsi" w:eastAsiaTheme="minorHAnsi" w:hAnsiTheme="minorHAnsi" w:cstheme="minorHAnsi"/>
          <w:kern w:val="2"/>
          <w:lang w:eastAsia="en-US"/>
          <w14:ligatures w14:val="standardContextual"/>
        </w:rPr>
        <w:tab/>
        <w:t>Szablon SDM</w:t>
      </w:r>
    </w:p>
    <w:p w14:paraId="4A5A6A55"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Klient DHCP/BOOTP</w:t>
      </w:r>
    </w:p>
    <w:p w14:paraId="09AE1354"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802.1ab LLDP/LLDP-MED</w:t>
      </w:r>
    </w:p>
    <w:p w14:paraId="762825D3"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Automatyczna instalacja DHCP</w:t>
      </w:r>
    </w:p>
    <w:p w14:paraId="7D400536"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Dual Image, Dual Configuration</w:t>
      </w:r>
    </w:p>
    <w:p w14:paraId="1C14E8AC"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w:t>
      </w:r>
      <w:r w:rsidRPr="00BC2885">
        <w:rPr>
          <w:rFonts w:asciiTheme="minorHAnsi" w:eastAsiaTheme="minorHAnsi" w:hAnsiTheme="minorHAnsi" w:cstheme="minorHAnsi"/>
          <w:kern w:val="2"/>
          <w:lang w:eastAsia="en-US"/>
          <w14:ligatures w14:val="standardContextual"/>
        </w:rPr>
        <w:tab/>
        <w:t>Monitorowanie użycia procesora</w:t>
      </w:r>
    </w:p>
    <w:p w14:paraId="692ED24B"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Diagnostyka kabli</w:t>
      </w:r>
    </w:p>
    <w:p w14:paraId="44466FD9"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EEE</w:t>
      </w:r>
    </w:p>
    <w:p w14:paraId="5D3DA12F"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Odzyskiwanie hasła</w:t>
      </w:r>
    </w:p>
    <w:p w14:paraId="205D819C"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SNTP</w:t>
      </w:r>
    </w:p>
    <w:p w14:paraId="3E4208FA" w14:textId="77777777" w:rsidR="00732B0A" w:rsidRPr="00BC2885" w:rsidRDefault="00732B0A" w:rsidP="00732B0A">
      <w:pPr>
        <w:pStyle w:val="Akapitzlist"/>
        <w:widowControl/>
        <w:numPr>
          <w:ilvl w:val="3"/>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Logi systemowe</w:t>
      </w:r>
    </w:p>
    <w:p w14:paraId="065F275B" w14:textId="77777777" w:rsidR="00732B0A" w:rsidRPr="00BC2885" w:rsidRDefault="00732B0A" w:rsidP="00732B0A">
      <w:pPr>
        <w:pStyle w:val="Akapitzlist"/>
        <w:widowControl/>
        <w:numPr>
          <w:ilvl w:val="1"/>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Dodatkowe wymagania</w:t>
      </w:r>
    </w:p>
    <w:p w14:paraId="0B757AF2"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lastRenderedPageBreak/>
        <w:t>Posiada certyfikaty CE, FCC, RoHS</w:t>
      </w:r>
    </w:p>
    <w:p w14:paraId="34FA41D3"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Dołączony kabel zasilający</w:t>
      </w:r>
    </w:p>
    <w:p w14:paraId="7FBC000F"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Dołączone elementy montażowe(gumowe nóżki, montaż do szafy RACK)</w:t>
      </w:r>
    </w:p>
    <w:p w14:paraId="6A5B396E"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Zawartość opakowania </w:t>
      </w:r>
      <w:r w:rsidRPr="00BC2885">
        <w:rPr>
          <w:rFonts w:asciiTheme="minorHAnsi" w:eastAsiaTheme="minorHAnsi" w:hAnsiTheme="minorHAnsi" w:cstheme="minorHAnsi"/>
          <w:kern w:val="2"/>
          <w:lang w:eastAsia="en-US"/>
          <w14:ligatures w14:val="standardContextual"/>
        </w:rPr>
        <w:tab/>
        <w:t xml:space="preserve"> </w:t>
      </w:r>
    </w:p>
    <w:p w14:paraId="48B72613" w14:textId="77777777" w:rsidR="00732B0A" w:rsidRPr="00BC2885" w:rsidRDefault="00732B0A" w:rsidP="00732B0A">
      <w:pPr>
        <w:pStyle w:val="Akapitzlist"/>
        <w:widowControl/>
        <w:numPr>
          <w:ilvl w:val="2"/>
          <w:numId w:val="16"/>
        </w:numPr>
        <w:suppressAutoHyphens w:val="0"/>
        <w:spacing w:line="259" w:lineRule="auto"/>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Instrukcja szybkiej instalacji</w:t>
      </w:r>
    </w:p>
    <w:p w14:paraId="353C7D12" w14:textId="77777777" w:rsidR="00732B0A" w:rsidRPr="00BC2885" w:rsidRDefault="00732B0A" w:rsidP="00732B0A">
      <w:pPr>
        <w:pStyle w:val="Akapitzlist"/>
        <w:widowControl/>
        <w:suppressAutoHyphens w:val="0"/>
        <w:spacing w:after="160" w:line="276" w:lineRule="auto"/>
        <w:ind w:left="792"/>
        <w:rPr>
          <w:rFonts w:asciiTheme="minorHAnsi" w:eastAsiaTheme="minorHAnsi" w:hAnsiTheme="minorHAnsi" w:cstheme="minorHAnsi"/>
          <w:bCs/>
          <w:kern w:val="2"/>
          <w:lang w:eastAsia="en-US"/>
          <w14:ligatures w14:val="standardContextual"/>
        </w:rPr>
      </w:pPr>
    </w:p>
    <w:p w14:paraId="6C96F108" w14:textId="1B90F7C0" w:rsidR="00732B0A" w:rsidRPr="00BC2885" w:rsidRDefault="00FD11D2" w:rsidP="00732B0A">
      <w:pPr>
        <w:widowControl/>
        <w:numPr>
          <w:ilvl w:val="0"/>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Dostarczenie</w:t>
      </w:r>
      <w:r w:rsidR="00732B0A" w:rsidRPr="00BC2885">
        <w:rPr>
          <w:rFonts w:asciiTheme="minorHAnsi" w:eastAsiaTheme="minorHAnsi" w:hAnsiTheme="minorHAnsi" w:cstheme="minorHAnsi"/>
          <w:kern w:val="2"/>
          <w:lang w:eastAsia="en-US"/>
          <w14:ligatures w14:val="standardContextual"/>
        </w:rPr>
        <w:t xml:space="preserve"> wkładk</w:t>
      </w:r>
      <w:r>
        <w:rPr>
          <w:rFonts w:asciiTheme="minorHAnsi" w:eastAsiaTheme="minorHAnsi" w:hAnsiTheme="minorHAnsi" w:cstheme="minorHAnsi"/>
          <w:kern w:val="2"/>
          <w:lang w:eastAsia="en-US"/>
          <w14:ligatures w14:val="standardContextual"/>
        </w:rPr>
        <w:t>i</w:t>
      </w:r>
      <w:r w:rsidR="00732B0A" w:rsidRPr="00BC2885">
        <w:rPr>
          <w:rFonts w:asciiTheme="minorHAnsi" w:eastAsiaTheme="minorHAnsi" w:hAnsiTheme="minorHAnsi" w:cstheme="minorHAnsi"/>
          <w:kern w:val="2"/>
          <w:lang w:eastAsia="en-US"/>
          <w14:ligatures w14:val="standardContextual"/>
        </w:rPr>
        <w:t xml:space="preserve"> światłowodow</w:t>
      </w:r>
      <w:r>
        <w:rPr>
          <w:rFonts w:asciiTheme="minorHAnsi" w:eastAsiaTheme="minorHAnsi" w:hAnsiTheme="minorHAnsi" w:cstheme="minorHAnsi"/>
          <w:kern w:val="2"/>
          <w:lang w:eastAsia="en-US"/>
          <w14:ligatures w14:val="standardContextual"/>
        </w:rPr>
        <w:t>ej</w:t>
      </w:r>
      <w:r w:rsidR="00732B0A" w:rsidRPr="00BC2885">
        <w:rPr>
          <w:rFonts w:asciiTheme="minorHAnsi" w:eastAsiaTheme="minorHAnsi" w:hAnsiTheme="minorHAnsi" w:cstheme="minorHAnsi"/>
          <w:kern w:val="2"/>
          <w:lang w:eastAsia="en-US"/>
          <w14:ligatures w14:val="standardContextual"/>
        </w:rPr>
        <w:t xml:space="preserve"> </w:t>
      </w:r>
      <w:r w:rsidR="00732B0A" w:rsidRPr="00BC2885">
        <w:rPr>
          <w:rFonts w:asciiTheme="minorHAnsi" w:eastAsiaTheme="minorHAnsi" w:hAnsiTheme="minorHAnsi" w:cstheme="minorHAnsi"/>
          <w:b/>
          <w:kern w:val="2"/>
          <w:lang w:eastAsia="en-US"/>
          <w14:ligatures w14:val="standardContextual"/>
        </w:rPr>
        <w:t xml:space="preserve">TL-SM321B-2 </w:t>
      </w:r>
      <w:r w:rsidR="00732B0A" w:rsidRPr="00BC2885">
        <w:rPr>
          <w:rFonts w:asciiTheme="minorHAnsi" w:eastAsiaTheme="minorHAnsi" w:hAnsiTheme="minorHAnsi" w:cstheme="minorHAnsi"/>
          <w:kern w:val="2"/>
          <w:lang w:eastAsia="en-US"/>
          <w14:ligatures w14:val="standardContextual"/>
        </w:rPr>
        <w:t xml:space="preserve">lub </w:t>
      </w:r>
      <w:r>
        <w:rPr>
          <w:rFonts w:asciiTheme="minorHAnsi" w:eastAsiaTheme="minorHAnsi" w:hAnsiTheme="minorHAnsi" w:cstheme="minorHAnsi"/>
          <w:kern w:val="2"/>
          <w:lang w:eastAsia="en-US"/>
          <w14:ligatures w14:val="standardContextual"/>
        </w:rPr>
        <w:t xml:space="preserve">innej </w:t>
      </w:r>
      <w:r w:rsidR="00732B0A" w:rsidRPr="00BC2885">
        <w:rPr>
          <w:rFonts w:asciiTheme="minorHAnsi" w:eastAsiaTheme="minorHAnsi" w:hAnsiTheme="minorHAnsi" w:cstheme="minorHAnsi"/>
          <w:kern w:val="2"/>
          <w:lang w:eastAsia="en-US"/>
          <w14:ligatures w14:val="standardContextual"/>
        </w:rPr>
        <w:t>zgodne</w:t>
      </w:r>
      <w:r>
        <w:rPr>
          <w:rFonts w:asciiTheme="minorHAnsi" w:eastAsiaTheme="minorHAnsi" w:hAnsiTheme="minorHAnsi" w:cstheme="minorHAnsi"/>
          <w:kern w:val="2"/>
          <w:lang w:eastAsia="en-US"/>
          <w14:ligatures w14:val="standardContextual"/>
        </w:rPr>
        <w:t>j</w:t>
      </w:r>
      <w:r w:rsidR="00732B0A" w:rsidRPr="00BC2885">
        <w:rPr>
          <w:rFonts w:asciiTheme="minorHAnsi" w:eastAsiaTheme="minorHAnsi" w:hAnsiTheme="minorHAnsi" w:cstheme="minorHAnsi"/>
          <w:kern w:val="2"/>
          <w:lang w:eastAsia="en-US"/>
          <w14:ligatures w14:val="standardContextual"/>
        </w:rPr>
        <w:t xml:space="preserve"> posiadające</w:t>
      </w:r>
      <w:r>
        <w:rPr>
          <w:rFonts w:asciiTheme="minorHAnsi" w:eastAsiaTheme="minorHAnsi" w:hAnsiTheme="minorHAnsi" w:cstheme="minorHAnsi"/>
          <w:kern w:val="2"/>
          <w:lang w:eastAsia="en-US"/>
          <w14:ligatures w14:val="standardContextual"/>
        </w:rPr>
        <w:t>j</w:t>
      </w:r>
      <w:r w:rsidR="00732B0A" w:rsidRPr="00BC2885">
        <w:rPr>
          <w:rFonts w:asciiTheme="minorHAnsi" w:eastAsiaTheme="minorHAnsi" w:hAnsiTheme="minorHAnsi" w:cstheme="minorHAnsi"/>
          <w:kern w:val="2"/>
          <w:lang w:eastAsia="en-US"/>
          <w14:ligatures w14:val="standardContextual"/>
        </w:rPr>
        <w:t xml:space="preserve"> niżej wymienioną minimalną funkcjonalność w ilości</w:t>
      </w:r>
      <w:r w:rsidR="00732B0A" w:rsidRPr="00BC2885">
        <w:rPr>
          <w:rFonts w:asciiTheme="minorHAnsi" w:eastAsiaTheme="minorHAnsi" w:hAnsiTheme="minorHAnsi" w:cstheme="minorHAnsi"/>
          <w:b/>
          <w:kern w:val="2"/>
          <w:lang w:eastAsia="en-US"/>
          <w14:ligatures w14:val="standardContextual"/>
        </w:rPr>
        <w:t xml:space="preserve"> 2 szt</w:t>
      </w:r>
      <w:r w:rsidR="00732B0A" w:rsidRPr="00BC2885">
        <w:rPr>
          <w:rFonts w:asciiTheme="minorHAnsi" w:eastAsiaTheme="minorHAnsi" w:hAnsiTheme="minorHAnsi" w:cstheme="minorHAnsi"/>
          <w:kern w:val="2"/>
          <w:lang w:eastAsia="en-US"/>
          <w14:ligatures w14:val="standardContextual"/>
        </w:rPr>
        <w:t xml:space="preserve">. </w:t>
      </w:r>
    </w:p>
    <w:p w14:paraId="75A9A368" w14:textId="77777777" w:rsidR="00732B0A" w:rsidRPr="00BC2885" w:rsidRDefault="00732B0A" w:rsidP="00732B0A">
      <w:pPr>
        <w:widowControl/>
        <w:numPr>
          <w:ilvl w:val="1"/>
          <w:numId w:val="16"/>
        </w:numPr>
        <w:suppressAutoHyphens w:val="0"/>
        <w:spacing w:before="100" w:beforeAutospacing="1" w:after="100" w:afterAutospacing="1"/>
        <w:rPr>
          <w:rFonts w:asciiTheme="minorHAnsi" w:hAnsiTheme="minorHAnsi" w:cstheme="minorHAnsi"/>
        </w:rPr>
      </w:pPr>
      <w:r w:rsidRPr="00BC2885">
        <w:rPr>
          <w:rFonts w:asciiTheme="minorHAnsi" w:hAnsiTheme="minorHAnsi" w:cstheme="minorHAnsi"/>
        </w:rPr>
        <w:t>Wykorzystuje najnowszy standard 1000Base-BX</w:t>
      </w:r>
    </w:p>
    <w:p w14:paraId="07EED561" w14:textId="77777777" w:rsidR="00732B0A" w:rsidRPr="00BC2885" w:rsidRDefault="00732B0A" w:rsidP="00732B0A">
      <w:pPr>
        <w:widowControl/>
        <w:numPr>
          <w:ilvl w:val="1"/>
          <w:numId w:val="16"/>
        </w:numPr>
        <w:suppressAutoHyphens w:val="0"/>
        <w:spacing w:before="100" w:beforeAutospacing="1" w:after="100" w:afterAutospacing="1"/>
        <w:rPr>
          <w:rFonts w:asciiTheme="minorHAnsi" w:hAnsiTheme="minorHAnsi" w:cstheme="minorHAnsi"/>
        </w:rPr>
      </w:pPr>
      <w:r w:rsidRPr="00BC2885">
        <w:rPr>
          <w:rFonts w:asciiTheme="minorHAnsi" w:hAnsiTheme="minorHAnsi" w:cstheme="minorHAnsi"/>
        </w:rPr>
        <w:t>Transmisja na dystansie do 2 km na jednomodowym kablu światłowodowym 9/125 μm</w:t>
      </w:r>
    </w:p>
    <w:p w14:paraId="707CA2CE" w14:textId="77777777" w:rsidR="00732B0A" w:rsidRPr="00BC2885" w:rsidRDefault="00732B0A" w:rsidP="00732B0A">
      <w:pPr>
        <w:widowControl/>
        <w:numPr>
          <w:ilvl w:val="1"/>
          <w:numId w:val="16"/>
        </w:numPr>
        <w:suppressAutoHyphens w:val="0"/>
        <w:spacing w:before="100" w:beforeAutospacing="1" w:after="100" w:afterAutospacing="1"/>
        <w:rPr>
          <w:rFonts w:asciiTheme="minorHAnsi" w:hAnsiTheme="minorHAnsi" w:cstheme="minorHAnsi"/>
        </w:rPr>
      </w:pPr>
      <w:r w:rsidRPr="00BC2885">
        <w:rPr>
          <w:rFonts w:asciiTheme="minorHAnsi" w:hAnsiTheme="minorHAnsi" w:cstheme="minorHAnsi"/>
        </w:rPr>
        <w:t>Zgodność z wymogami SFP-MSA</w:t>
      </w:r>
    </w:p>
    <w:p w14:paraId="787EBE5B" w14:textId="77777777" w:rsidR="00732B0A" w:rsidRPr="00BC2885" w:rsidRDefault="00732B0A" w:rsidP="00732B0A">
      <w:pPr>
        <w:widowControl/>
        <w:numPr>
          <w:ilvl w:val="1"/>
          <w:numId w:val="16"/>
        </w:numPr>
        <w:suppressAutoHyphens w:val="0"/>
        <w:spacing w:before="100" w:beforeAutospacing="1" w:after="100" w:afterAutospacing="1"/>
        <w:rPr>
          <w:rFonts w:asciiTheme="minorHAnsi" w:hAnsiTheme="minorHAnsi" w:cstheme="minorHAnsi"/>
        </w:rPr>
      </w:pPr>
      <w:r w:rsidRPr="00BC2885">
        <w:rPr>
          <w:rFonts w:asciiTheme="minorHAnsi" w:hAnsiTheme="minorHAnsi" w:cstheme="minorHAnsi"/>
        </w:rPr>
        <w:t>Obsługa funkcji Digital Diagnostic Monitoring (DDM)</w:t>
      </w:r>
    </w:p>
    <w:p w14:paraId="31599D46" w14:textId="77777777" w:rsidR="00732B0A" w:rsidRPr="00BC2885" w:rsidRDefault="00732B0A" w:rsidP="00732B0A">
      <w:pPr>
        <w:widowControl/>
        <w:numPr>
          <w:ilvl w:val="1"/>
          <w:numId w:val="16"/>
        </w:numPr>
        <w:suppressAutoHyphens w:val="0"/>
        <w:spacing w:before="100" w:beforeAutospacing="1" w:after="100" w:afterAutospacing="1"/>
        <w:rPr>
          <w:rFonts w:asciiTheme="minorHAnsi" w:hAnsiTheme="minorHAnsi" w:cstheme="minorHAnsi"/>
        </w:rPr>
      </w:pPr>
      <w:r w:rsidRPr="00BC2885">
        <w:rPr>
          <w:rFonts w:asciiTheme="minorHAnsi" w:hAnsiTheme="minorHAnsi" w:cstheme="minorHAnsi"/>
        </w:rPr>
        <w:t>Możliwość podłączania i odłączania urządzenia metodą Hot Swap</w:t>
      </w:r>
    </w:p>
    <w:p w14:paraId="55F355C7" w14:textId="77777777" w:rsidR="00732B0A" w:rsidRPr="00BC2885" w:rsidRDefault="00732B0A" w:rsidP="00732B0A">
      <w:pPr>
        <w:widowControl/>
        <w:numPr>
          <w:ilvl w:val="1"/>
          <w:numId w:val="16"/>
        </w:numPr>
        <w:suppressAutoHyphens w:val="0"/>
        <w:spacing w:before="100" w:beforeAutospacing="1" w:after="100" w:afterAutospacing="1"/>
        <w:rPr>
          <w:rFonts w:asciiTheme="minorHAnsi" w:hAnsiTheme="minorHAnsi" w:cstheme="minorHAnsi"/>
        </w:rPr>
      </w:pPr>
      <w:r w:rsidRPr="00BC2885">
        <w:rPr>
          <w:rFonts w:asciiTheme="minorHAnsi" w:hAnsiTheme="minorHAnsi" w:cstheme="minorHAnsi"/>
        </w:rPr>
        <w:t xml:space="preserve">Standardy i protokoły </w:t>
      </w:r>
      <w:r w:rsidRPr="00BC2885">
        <w:rPr>
          <w:rFonts w:asciiTheme="minorHAnsi" w:hAnsiTheme="minorHAnsi" w:cstheme="minorHAnsi"/>
        </w:rPr>
        <w:tab/>
        <w:t>IEEE 802.3z, TCP/IP</w:t>
      </w:r>
    </w:p>
    <w:p w14:paraId="732E9AD7" w14:textId="77777777" w:rsidR="00732B0A" w:rsidRPr="00BC2885" w:rsidRDefault="00732B0A" w:rsidP="00732B0A">
      <w:pPr>
        <w:widowControl/>
        <w:numPr>
          <w:ilvl w:val="1"/>
          <w:numId w:val="16"/>
        </w:numPr>
        <w:suppressAutoHyphens w:val="0"/>
        <w:spacing w:before="100" w:beforeAutospacing="1" w:after="100" w:afterAutospacing="1"/>
        <w:rPr>
          <w:rFonts w:asciiTheme="minorHAnsi" w:hAnsiTheme="minorHAnsi" w:cstheme="minorHAnsi"/>
        </w:rPr>
      </w:pPr>
      <w:r w:rsidRPr="00BC2885">
        <w:rPr>
          <w:rFonts w:asciiTheme="minorHAnsi" w:hAnsiTheme="minorHAnsi" w:cstheme="minorHAnsi"/>
        </w:rPr>
        <w:t>Typ portu LC Simplex</w:t>
      </w:r>
    </w:p>
    <w:p w14:paraId="5DF72B5B" w14:textId="77777777" w:rsidR="00732B0A" w:rsidRPr="00BC2885" w:rsidRDefault="00732B0A" w:rsidP="00732B0A">
      <w:pPr>
        <w:widowControl/>
        <w:numPr>
          <w:ilvl w:val="1"/>
          <w:numId w:val="16"/>
        </w:numPr>
        <w:suppressAutoHyphens w:val="0"/>
        <w:spacing w:before="100" w:beforeAutospacing="1" w:after="100" w:afterAutospacing="1"/>
        <w:rPr>
          <w:rFonts w:asciiTheme="minorHAnsi" w:hAnsiTheme="minorHAnsi" w:cstheme="minorHAnsi"/>
        </w:rPr>
      </w:pPr>
      <w:r w:rsidRPr="00BC2885">
        <w:rPr>
          <w:rFonts w:asciiTheme="minorHAnsi" w:hAnsiTheme="minorHAnsi" w:cstheme="minorHAnsi"/>
        </w:rPr>
        <w:t xml:space="preserve"> Długość fali  Tx: 1310 nm</w:t>
      </w:r>
    </w:p>
    <w:p w14:paraId="6E4728A2" w14:textId="77777777" w:rsidR="00732B0A" w:rsidRPr="00BC2885" w:rsidRDefault="00732B0A" w:rsidP="00732B0A">
      <w:pPr>
        <w:widowControl/>
        <w:numPr>
          <w:ilvl w:val="1"/>
          <w:numId w:val="16"/>
        </w:numPr>
        <w:suppressAutoHyphens w:val="0"/>
        <w:spacing w:before="100" w:beforeAutospacing="1" w:after="100" w:afterAutospacing="1"/>
        <w:rPr>
          <w:rFonts w:asciiTheme="minorHAnsi" w:hAnsiTheme="minorHAnsi" w:cstheme="minorHAnsi"/>
        </w:rPr>
      </w:pPr>
      <w:r w:rsidRPr="00BC2885">
        <w:rPr>
          <w:rFonts w:asciiTheme="minorHAnsi" w:hAnsiTheme="minorHAnsi" w:cstheme="minorHAnsi"/>
        </w:rPr>
        <w:t>Długość fali  Rx: 1550 nm</w:t>
      </w:r>
    </w:p>
    <w:p w14:paraId="3AEEC23E" w14:textId="77777777" w:rsidR="00732B0A" w:rsidRPr="00BC2885" w:rsidRDefault="00732B0A" w:rsidP="00732B0A">
      <w:pPr>
        <w:widowControl/>
        <w:suppressAutoHyphens w:val="0"/>
        <w:spacing w:after="160" w:line="276" w:lineRule="auto"/>
        <w:ind w:left="792"/>
        <w:contextualSpacing/>
        <w:rPr>
          <w:rFonts w:asciiTheme="minorHAnsi" w:eastAsiaTheme="minorHAnsi" w:hAnsiTheme="minorHAnsi" w:cstheme="minorHAnsi"/>
          <w:kern w:val="2"/>
          <w:lang w:eastAsia="en-US"/>
          <w14:ligatures w14:val="standardContextual"/>
        </w:rPr>
      </w:pPr>
    </w:p>
    <w:p w14:paraId="749E93DF" w14:textId="51C0D05F" w:rsidR="00732B0A" w:rsidRPr="00BC2885" w:rsidRDefault="00FD11D2" w:rsidP="00732B0A">
      <w:pPr>
        <w:widowControl/>
        <w:numPr>
          <w:ilvl w:val="0"/>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Dostarczenie</w:t>
      </w:r>
      <w:r w:rsidR="00732B0A" w:rsidRPr="00BC2885">
        <w:rPr>
          <w:rFonts w:asciiTheme="minorHAnsi" w:eastAsiaTheme="minorHAnsi" w:hAnsiTheme="minorHAnsi" w:cstheme="minorHAnsi"/>
          <w:kern w:val="2"/>
          <w:lang w:eastAsia="en-US"/>
          <w14:ligatures w14:val="standardContextual"/>
        </w:rPr>
        <w:t xml:space="preserve"> wkładk</w:t>
      </w:r>
      <w:r>
        <w:rPr>
          <w:rFonts w:asciiTheme="minorHAnsi" w:eastAsiaTheme="minorHAnsi" w:hAnsiTheme="minorHAnsi" w:cstheme="minorHAnsi"/>
          <w:kern w:val="2"/>
          <w:lang w:eastAsia="en-US"/>
          <w14:ligatures w14:val="standardContextual"/>
        </w:rPr>
        <w:t>i</w:t>
      </w:r>
      <w:r w:rsidR="00732B0A" w:rsidRPr="00BC2885">
        <w:rPr>
          <w:rFonts w:asciiTheme="minorHAnsi" w:eastAsiaTheme="minorHAnsi" w:hAnsiTheme="minorHAnsi" w:cstheme="minorHAnsi"/>
          <w:kern w:val="2"/>
          <w:lang w:eastAsia="en-US"/>
          <w14:ligatures w14:val="standardContextual"/>
        </w:rPr>
        <w:t xml:space="preserve"> światłowodow</w:t>
      </w:r>
      <w:r>
        <w:rPr>
          <w:rFonts w:asciiTheme="minorHAnsi" w:eastAsiaTheme="minorHAnsi" w:hAnsiTheme="minorHAnsi" w:cstheme="minorHAnsi"/>
          <w:kern w:val="2"/>
          <w:lang w:eastAsia="en-US"/>
          <w14:ligatures w14:val="standardContextual"/>
        </w:rPr>
        <w:t>ej</w:t>
      </w:r>
      <w:r w:rsidR="00732B0A" w:rsidRPr="00BC2885">
        <w:rPr>
          <w:rFonts w:asciiTheme="minorHAnsi" w:eastAsiaTheme="minorHAnsi" w:hAnsiTheme="minorHAnsi" w:cstheme="minorHAnsi"/>
          <w:kern w:val="2"/>
          <w:lang w:eastAsia="en-US"/>
          <w14:ligatures w14:val="standardContextual"/>
        </w:rPr>
        <w:t xml:space="preserve"> </w:t>
      </w:r>
      <w:r w:rsidR="00732B0A" w:rsidRPr="00BC2885">
        <w:rPr>
          <w:rFonts w:asciiTheme="minorHAnsi" w:eastAsiaTheme="minorHAnsi" w:hAnsiTheme="minorHAnsi" w:cstheme="minorHAnsi"/>
          <w:b/>
          <w:kern w:val="2"/>
          <w:lang w:eastAsia="en-US"/>
          <w14:ligatures w14:val="standardContextual"/>
        </w:rPr>
        <w:t xml:space="preserve">TL-SM321A-2 </w:t>
      </w:r>
      <w:r w:rsidR="00732B0A" w:rsidRPr="00BC2885">
        <w:rPr>
          <w:rFonts w:asciiTheme="minorHAnsi" w:eastAsiaTheme="minorHAnsi" w:hAnsiTheme="minorHAnsi" w:cstheme="minorHAnsi"/>
          <w:kern w:val="2"/>
          <w:lang w:eastAsia="en-US"/>
          <w14:ligatures w14:val="standardContextual"/>
        </w:rPr>
        <w:t>lub</w:t>
      </w:r>
      <w:r>
        <w:rPr>
          <w:rFonts w:asciiTheme="minorHAnsi" w:eastAsiaTheme="minorHAnsi" w:hAnsiTheme="minorHAnsi" w:cstheme="minorHAnsi"/>
          <w:kern w:val="2"/>
          <w:lang w:eastAsia="en-US"/>
          <w14:ligatures w14:val="standardContextual"/>
        </w:rPr>
        <w:t xml:space="preserve"> innej</w:t>
      </w:r>
      <w:r w:rsidR="00732B0A" w:rsidRPr="00BC2885">
        <w:rPr>
          <w:rFonts w:asciiTheme="minorHAnsi" w:eastAsiaTheme="minorHAnsi" w:hAnsiTheme="minorHAnsi" w:cstheme="minorHAnsi"/>
          <w:kern w:val="2"/>
          <w:lang w:eastAsia="en-US"/>
          <w14:ligatures w14:val="standardContextual"/>
        </w:rPr>
        <w:t xml:space="preserve"> zgodne</w:t>
      </w:r>
      <w:r>
        <w:rPr>
          <w:rFonts w:asciiTheme="minorHAnsi" w:eastAsiaTheme="minorHAnsi" w:hAnsiTheme="minorHAnsi" w:cstheme="minorHAnsi"/>
          <w:kern w:val="2"/>
          <w:lang w:eastAsia="en-US"/>
          <w14:ligatures w14:val="standardContextual"/>
        </w:rPr>
        <w:t>j</w:t>
      </w:r>
      <w:r w:rsidR="00732B0A" w:rsidRPr="00BC2885">
        <w:rPr>
          <w:rFonts w:asciiTheme="minorHAnsi" w:eastAsiaTheme="minorHAnsi" w:hAnsiTheme="minorHAnsi" w:cstheme="minorHAnsi"/>
          <w:kern w:val="2"/>
          <w:lang w:eastAsia="en-US"/>
          <w14:ligatures w14:val="standardContextual"/>
        </w:rPr>
        <w:t xml:space="preserve"> posiadające</w:t>
      </w:r>
      <w:r>
        <w:rPr>
          <w:rFonts w:asciiTheme="minorHAnsi" w:eastAsiaTheme="minorHAnsi" w:hAnsiTheme="minorHAnsi" w:cstheme="minorHAnsi"/>
          <w:kern w:val="2"/>
          <w:lang w:eastAsia="en-US"/>
          <w14:ligatures w14:val="standardContextual"/>
        </w:rPr>
        <w:t>j</w:t>
      </w:r>
      <w:r w:rsidR="00732B0A" w:rsidRPr="00BC2885">
        <w:rPr>
          <w:rFonts w:asciiTheme="minorHAnsi" w:eastAsiaTheme="minorHAnsi" w:hAnsiTheme="minorHAnsi" w:cstheme="minorHAnsi"/>
          <w:kern w:val="2"/>
          <w:lang w:eastAsia="en-US"/>
          <w14:ligatures w14:val="standardContextual"/>
        </w:rPr>
        <w:t xml:space="preserve"> niżej wymienioną minimalną funkcjonalność w ilości</w:t>
      </w:r>
      <w:r w:rsidR="00732B0A" w:rsidRPr="00BC2885">
        <w:rPr>
          <w:rFonts w:asciiTheme="minorHAnsi" w:eastAsiaTheme="minorHAnsi" w:hAnsiTheme="minorHAnsi" w:cstheme="minorHAnsi"/>
          <w:b/>
          <w:kern w:val="2"/>
          <w:lang w:eastAsia="en-US"/>
          <w14:ligatures w14:val="standardContextual"/>
        </w:rPr>
        <w:t xml:space="preserve"> 2 szt.</w:t>
      </w:r>
    </w:p>
    <w:p w14:paraId="029BB991"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Wykorzystuje najnowszy standard 1000Base-BX</w:t>
      </w:r>
    </w:p>
    <w:p w14:paraId="2B2AA45A"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Transmisja na dystansie do 2 km na jednomodowym kablu światłowodowym 9/125 μm</w:t>
      </w:r>
    </w:p>
    <w:p w14:paraId="1DEFDEC6"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Zgodność z wymogami SFP-MSA</w:t>
      </w:r>
    </w:p>
    <w:p w14:paraId="164226C0"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Obsługa funkcji Digital Diagnostic Monitoring (DDM)</w:t>
      </w:r>
    </w:p>
    <w:p w14:paraId="02D55EE8"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Możliwość podłączania i odłączania urządzenia metodą Hot Swap</w:t>
      </w:r>
    </w:p>
    <w:p w14:paraId="4EA6A4E0"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Standardy i protokoły </w:t>
      </w:r>
      <w:r w:rsidRPr="00BC2885">
        <w:rPr>
          <w:rFonts w:asciiTheme="minorHAnsi" w:eastAsiaTheme="minorHAnsi" w:hAnsiTheme="minorHAnsi" w:cstheme="minorHAnsi"/>
          <w:kern w:val="2"/>
          <w:lang w:eastAsia="en-US"/>
          <w14:ligatures w14:val="standardContextual"/>
        </w:rPr>
        <w:tab/>
        <w:t>IEEE 802.3z, TCP/IP</w:t>
      </w:r>
    </w:p>
    <w:p w14:paraId="6A1000DD"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Typ portu LC Simplex</w:t>
      </w:r>
    </w:p>
    <w:p w14:paraId="02FE06D0"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 Długość fali  Tx: 1550 nm</w:t>
      </w:r>
    </w:p>
    <w:p w14:paraId="66581BF2" w14:textId="77777777" w:rsidR="00732B0A" w:rsidRPr="00BC2885" w:rsidRDefault="00732B0A" w:rsidP="00732B0A">
      <w:pPr>
        <w:widowControl/>
        <w:numPr>
          <w:ilvl w:val="1"/>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sidRPr="00BC2885">
        <w:rPr>
          <w:rFonts w:asciiTheme="minorHAnsi" w:eastAsiaTheme="minorHAnsi" w:hAnsiTheme="minorHAnsi" w:cstheme="minorHAnsi"/>
          <w:kern w:val="2"/>
          <w:lang w:eastAsia="en-US"/>
          <w14:ligatures w14:val="standardContextual"/>
        </w:rPr>
        <w:t xml:space="preserve">Długość fali   Rx: 1310 nm </w:t>
      </w:r>
    </w:p>
    <w:p w14:paraId="5D351092" w14:textId="77777777" w:rsidR="00732B0A" w:rsidRPr="00BC2885" w:rsidRDefault="00732B0A" w:rsidP="00732B0A">
      <w:pPr>
        <w:widowControl/>
        <w:suppressAutoHyphens w:val="0"/>
        <w:spacing w:after="160" w:line="276" w:lineRule="auto"/>
        <w:ind w:left="360"/>
        <w:contextualSpacing/>
        <w:rPr>
          <w:rFonts w:asciiTheme="minorHAnsi" w:eastAsiaTheme="minorHAnsi" w:hAnsiTheme="minorHAnsi" w:cstheme="minorHAnsi"/>
          <w:kern w:val="2"/>
          <w:lang w:eastAsia="en-US"/>
          <w14:ligatures w14:val="standardContextual"/>
        </w:rPr>
      </w:pPr>
    </w:p>
    <w:p w14:paraId="57C992F8" w14:textId="02F27B73" w:rsidR="00732B0A" w:rsidRPr="00BC2885" w:rsidRDefault="00FD11D2" w:rsidP="00732B0A">
      <w:pPr>
        <w:widowControl/>
        <w:numPr>
          <w:ilvl w:val="0"/>
          <w:numId w:val="16"/>
        </w:numPr>
        <w:suppressAutoHyphens w:val="0"/>
        <w:spacing w:after="160" w:line="276" w:lineRule="auto"/>
        <w:contextualSpacing/>
        <w:rPr>
          <w:rFonts w:asciiTheme="minorHAnsi" w:eastAsiaTheme="minorHAnsi" w:hAnsiTheme="minorHAnsi" w:cstheme="minorHAnsi"/>
          <w:kern w:val="2"/>
          <w:lang w:eastAsia="en-US"/>
          <w14:ligatures w14:val="standardContextual"/>
        </w:rPr>
      </w:pPr>
      <w:r>
        <w:rPr>
          <w:rFonts w:asciiTheme="minorHAnsi" w:eastAsiaTheme="minorHAnsi" w:hAnsiTheme="minorHAnsi" w:cstheme="minorHAnsi"/>
          <w:kern w:val="2"/>
          <w:lang w:eastAsia="en-US"/>
          <w14:ligatures w14:val="standardContextual"/>
        </w:rPr>
        <w:t>Dostarczenie przełączników</w:t>
      </w:r>
      <w:r w:rsidR="00732B0A" w:rsidRPr="00BC2885">
        <w:rPr>
          <w:rFonts w:asciiTheme="minorHAnsi" w:eastAsiaTheme="minorHAnsi" w:hAnsiTheme="minorHAnsi" w:cstheme="minorHAnsi"/>
          <w:kern w:val="2"/>
          <w:lang w:eastAsia="en-US"/>
          <w14:ligatures w14:val="standardContextual"/>
        </w:rPr>
        <w:t xml:space="preserve"> telefoniczn</w:t>
      </w:r>
      <w:r>
        <w:rPr>
          <w:rFonts w:asciiTheme="minorHAnsi" w:eastAsiaTheme="minorHAnsi" w:hAnsiTheme="minorHAnsi" w:cstheme="minorHAnsi"/>
          <w:kern w:val="2"/>
          <w:lang w:eastAsia="en-US"/>
          <w14:ligatures w14:val="standardContextual"/>
        </w:rPr>
        <w:t>ych</w:t>
      </w:r>
      <w:r w:rsidR="00732B0A" w:rsidRPr="00BC2885">
        <w:rPr>
          <w:rFonts w:asciiTheme="minorHAnsi" w:eastAsiaTheme="minorHAnsi" w:hAnsiTheme="minorHAnsi" w:cstheme="minorHAnsi"/>
          <w:kern w:val="2"/>
          <w:lang w:eastAsia="en-US"/>
          <w14:ligatures w14:val="standardContextual"/>
        </w:rPr>
        <w:t xml:space="preserve"> </w:t>
      </w:r>
      <w:r w:rsidR="00732B0A" w:rsidRPr="00BC2885">
        <w:rPr>
          <w:rFonts w:asciiTheme="minorHAnsi" w:eastAsiaTheme="minorHAnsi" w:hAnsiTheme="minorHAnsi" w:cstheme="minorHAnsi"/>
          <w:b/>
          <w:bCs/>
          <w:kern w:val="2"/>
          <w:lang w:eastAsia="en-US"/>
          <w14:ligatures w14:val="standardContextual"/>
        </w:rPr>
        <w:t xml:space="preserve">Mikrotik RB5009UPr+S+IN </w:t>
      </w:r>
      <w:r w:rsidR="00732B0A" w:rsidRPr="00BC2885">
        <w:rPr>
          <w:rFonts w:asciiTheme="minorHAnsi" w:eastAsiaTheme="minorHAnsi" w:hAnsiTheme="minorHAnsi" w:cstheme="minorHAnsi"/>
          <w:kern w:val="2"/>
          <w:lang w:eastAsia="en-US"/>
          <w14:ligatures w14:val="standardContextual"/>
        </w:rPr>
        <w:t xml:space="preserve">lub </w:t>
      </w:r>
      <w:r>
        <w:rPr>
          <w:rFonts w:asciiTheme="minorHAnsi" w:eastAsiaTheme="minorHAnsi" w:hAnsiTheme="minorHAnsi" w:cstheme="minorHAnsi"/>
          <w:kern w:val="2"/>
          <w:lang w:eastAsia="en-US"/>
          <w14:ligatures w14:val="standardContextual"/>
        </w:rPr>
        <w:t>innych zgodnych</w:t>
      </w:r>
      <w:r w:rsidR="00732B0A" w:rsidRPr="00BC2885">
        <w:rPr>
          <w:rFonts w:asciiTheme="minorHAnsi" w:eastAsiaTheme="minorHAnsi" w:hAnsiTheme="minorHAnsi" w:cstheme="minorHAnsi"/>
          <w:kern w:val="2"/>
          <w:lang w:eastAsia="en-US"/>
          <w14:ligatures w14:val="standardContextual"/>
        </w:rPr>
        <w:t xml:space="preserve"> posiadając</w:t>
      </w:r>
      <w:r>
        <w:rPr>
          <w:rFonts w:asciiTheme="minorHAnsi" w:eastAsiaTheme="minorHAnsi" w:hAnsiTheme="minorHAnsi" w:cstheme="minorHAnsi"/>
          <w:kern w:val="2"/>
          <w:lang w:eastAsia="en-US"/>
          <w14:ligatures w14:val="standardContextual"/>
        </w:rPr>
        <w:t>ych</w:t>
      </w:r>
      <w:r w:rsidR="00732B0A" w:rsidRPr="00BC2885">
        <w:rPr>
          <w:rFonts w:asciiTheme="minorHAnsi" w:eastAsiaTheme="minorHAnsi" w:hAnsiTheme="minorHAnsi" w:cstheme="minorHAnsi"/>
          <w:kern w:val="2"/>
          <w:lang w:eastAsia="en-US"/>
          <w14:ligatures w14:val="standardContextual"/>
        </w:rPr>
        <w:t xml:space="preserve"> niżej wymienioną minimalną funkcjonalność w ilości </w:t>
      </w:r>
      <w:r w:rsidR="00732B0A" w:rsidRPr="00BC2885">
        <w:rPr>
          <w:rFonts w:asciiTheme="minorHAnsi" w:eastAsiaTheme="minorHAnsi" w:hAnsiTheme="minorHAnsi" w:cstheme="minorHAnsi"/>
          <w:b/>
          <w:bCs/>
          <w:kern w:val="2"/>
          <w:lang w:eastAsia="en-US"/>
          <w14:ligatures w14:val="standardContextual"/>
        </w:rPr>
        <w:t>4 szt.</w:t>
      </w:r>
    </w:p>
    <w:p w14:paraId="6B181D71"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Procesor </w:t>
      </w:r>
      <w:r w:rsidRPr="00BC2885">
        <w:rPr>
          <w:rFonts w:asciiTheme="minorHAnsi" w:eastAsiaTheme="minorHAnsi" w:hAnsiTheme="minorHAnsi" w:cstheme="minorHAnsi"/>
          <w:bCs/>
          <w:kern w:val="2"/>
          <w:lang w:eastAsia="en-US"/>
          <w14:ligatures w14:val="standardContextual"/>
        </w:rPr>
        <w:tab/>
        <w:t>88F7040</w:t>
      </w:r>
    </w:p>
    <w:p w14:paraId="172E60BA"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Liczba rdzeni procesora </w:t>
      </w:r>
      <w:r w:rsidRPr="00BC2885">
        <w:rPr>
          <w:rFonts w:asciiTheme="minorHAnsi" w:eastAsiaTheme="minorHAnsi" w:hAnsiTheme="minorHAnsi" w:cstheme="minorHAnsi"/>
          <w:bCs/>
          <w:kern w:val="2"/>
          <w:lang w:eastAsia="en-US"/>
          <w14:ligatures w14:val="standardContextual"/>
        </w:rPr>
        <w:tab/>
        <w:t>4</w:t>
      </w:r>
    </w:p>
    <w:p w14:paraId="69418FF7"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Taktowanie </w:t>
      </w:r>
      <w:r w:rsidRPr="00BC2885">
        <w:rPr>
          <w:rFonts w:asciiTheme="minorHAnsi" w:eastAsiaTheme="minorHAnsi" w:hAnsiTheme="minorHAnsi" w:cstheme="minorHAnsi"/>
          <w:bCs/>
          <w:kern w:val="2"/>
          <w:lang w:eastAsia="en-US"/>
          <w14:ligatures w14:val="standardContextual"/>
        </w:rPr>
        <w:tab/>
        <w:t>1,4 GHz</w:t>
      </w:r>
    </w:p>
    <w:p w14:paraId="133CF31D"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Architektura </w:t>
      </w:r>
      <w:r w:rsidRPr="00BC2885">
        <w:rPr>
          <w:rFonts w:asciiTheme="minorHAnsi" w:eastAsiaTheme="minorHAnsi" w:hAnsiTheme="minorHAnsi" w:cstheme="minorHAnsi"/>
          <w:bCs/>
          <w:kern w:val="2"/>
          <w:lang w:eastAsia="en-US"/>
          <w14:ligatures w14:val="standardContextual"/>
        </w:rPr>
        <w:tab/>
        <w:t>ARM 64bit</w:t>
      </w:r>
    </w:p>
    <w:p w14:paraId="24476718"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Pamięć RAM </w:t>
      </w:r>
      <w:r w:rsidRPr="00BC2885">
        <w:rPr>
          <w:rFonts w:asciiTheme="minorHAnsi" w:eastAsiaTheme="minorHAnsi" w:hAnsiTheme="minorHAnsi" w:cstheme="minorHAnsi"/>
          <w:bCs/>
          <w:kern w:val="2"/>
          <w:lang w:eastAsia="en-US"/>
          <w14:ligatures w14:val="standardContextual"/>
        </w:rPr>
        <w:tab/>
        <w:t>1 GB DDR4</w:t>
      </w:r>
    </w:p>
    <w:p w14:paraId="624AC91A"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Pamięć wbudowana </w:t>
      </w:r>
      <w:r w:rsidRPr="00BC2885">
        <w:rPr>
          <w:rFonts w:asciiTheme="minorHAnsi" w:eastAsiaTheme="minorHAnsi" w:hAnsiTheme="minorHAnsi" w:cstheme="minorHAnsi"/>
          <w:bCs/>
          <w:kern w:val="2"/>
          <w:lang w:eastAsia="en-US"/>
          <w14:ligatures w14:val="standardContextual"/>
        </w:rPr>
        <w:tab/>
        <w:t>1 GB NAND</w:t>
      </w:r>
    </w:p>
    <w:p w14:paraId="6A11CBED"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Liczba portów 10/100/1000 Mb/s Ethernet </w:t>
      </w:r>
      <w:r w:rsidRPr="00BC2885">
        <w:rPr>
          <w:rFonts w:asciiTheme="minorHAnsi" w:eastAsiaTheme="minorHAnsi" w:hAnsiTheme="minorHAnsi" w:cstheme="minorHAnsi"/>
          <w:bCs/>
          <w:kern w:val="2"/>
          <w:lang w:eastAsia="en-US"/>
          <w14:ligatures w14:val="standardContextual"/>
        </w:rPr>
        <w:tab/>
        <w:t>7</w:t>
      </w:r>
    </w:p>
    <w:p w14:paraId="47C92900"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Liczba portów 2.5G Ethernet </w:t>
      </w:r>
      <w:r w:rsidRPr="00BC2885">
        <w:rPr>
          <w:rFonts w:asciiTheme="minorHAnsi" w:eastAsiaTheme="minorHAnsi" w:hAnsiTheme="minorHAnsi" w:cstheme="minorHAnsi"/>
          <w:bCs/>
          <w:kern w:val="2"/>
          <w:lang w:eastAsia="en-US"/>
          <w14:ligatures w14:val="standardContextual"/>
        </w:rPr>
        <w:tab/>
        <w:t>1</w:t>
      </w:r>
    </w:p>
    <w:p w14:paraId="0B36C00B"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Liczba slotów SFP+ </w:t>
      </w:r>
      <w:r w:rsidRPr="00BC2885">
        <w:rPr>
          <w:rFonts w:asciiTheme="minorHAnsi" w:eastAsiaTheme="minorHAnsi" w:hAnsiTheme="minorHAnsi" w:cstheme="minorHAnsi"/>
          <w:bCs/>
          <w:kern w:val="2"/>
          <w:lang w:eastAsia="en-US"/>
          <w14:ligatures w14:val="standardContextual"/>
        </w:rPr>
        <w:tab/>
        <w:t>1</w:t>
      </w:r>
    </w:p>
    <w:p w14:paraId="4E720DB5"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Liczba portów USB </w:t>
      </w:r>
      <w:r w:rsidRPr="00BC2885">
        <w:rPr>
          <w:rFonts w:asciiTheme="minorHAnsi" w:eastAsiaTheme="minorHAnsi" w:hAnsiTheme="minorHAnsi" w:cstheme="minorHAnsi"/>
          <w:bCs/>
          <w:kern w:val="2"/>
          <w:lang w:eastAsia="en-US"/>
          <w14:ligatures w14:val="standardContextual"/>
        </w:rPr>
        <w:tab/>
        <w:t>1 (3.0 typ A)</w:t>
      </w:r>
    </w:p>
    <w:p w14:paraId="0884BCF0"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lastRenderedPageBreak/>
        <w:t xml:space="preserve">System operacyjny </w:t>
      </w:r>
      <w:r w:rsidRPr="00BC2885">
        <w:rPr>
          <w:rFonts w:asciiTheme="minorHAnsi" w:eastAsiaTheme="minorHAnsi" w:hAnsiTheme="minorHAnsi" w:cstheme="minorHAnsi"/>
          <w:bCs/>
          <w:kern w:val="2"/>
          <w:lang w:eastAsia="en-US"/>
          <w14:ligatures w14:val="standardContextual"/>
        </w:rPr>
        <w:tab/>
        <w:t>RouterOS</w:t>
      </w:r>
    </w:p>
    <w:p w14:paraId="6750F10B"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Switch chip </w:t>
      </w:r>
      <w:r w:rsidRPr="00BC2885">
        <w:rPr>
          <w:rFonts w:asciiTheme="minorHAnsi" w:eastAsiaTheme="minorHAnsi" w:hAnsiTheme="minorHAnsi" w:cstheme="minorHAnsi"/>
          <w:bCs/>
          <w:kern w:val="2"/>
          <w:lang w:eastAsia="en-US"/>
          <w14:ligatures w14:val="standardContextual"/>
        </w:rPr>
        <w:tab/>
        <w:t>88E6393</w:t>
      </w:r>
    </w:p>
    <w:p w14:paraId="273C1322"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Wymiary </w:t>
      </w:r>
      <w:r w:rsidRPr="00BC2885">
        <w:rPr>
          <w:rFonts w:asciiTheme="minorHAnsi" w:eastAsiaTheme="minorHAnsi" w:hAnsiTheme="minorHAnsi" w:cstheme="minorHAnsi"/>
          <w:bCs/>
          <w:kern w:val="2"/>
          <w:lang w:eastAsia="en-US"/>
          <w14:ligatures w14:val="standardContextual"/>
        </w:rPr>
        <w:tab/>
        <w:t>220 x 125 x 22 mm</w:t>
      </w:r>
    </w:p>
    <w:p w14:paraId="46B6B48D"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Dopuszczalna temperatura pracy </w:t>
      </w:r>
      <w:r w:rsidRPr="00BC2885">
        <w:rPr>
          <w:rFonts w:asciiTheme="minorHAnsi" w:eastAsiaTheme="minorHAnsi" w:hAnsiTheme="minorHAnsi" w:cstheme="minorHAnsi"/>
          <w:bCs/>
          <w:kern w:val="2"/>
          <w:lang w:eastAsia="en-US"/>
          <w14:ligatures w14:val="standardContextual"/>
        </w:rPr>
        <w:tab/>
        <w:t>-40°C to +60°C</w:t>
      </w:r>
    </w:p>
    <w:p w14:paraId="6A395DB6" w14:textId="77777777" w:rsidR="00732B0A" w:rsidRPr="00BC2885" w:rsidRDefault="00732B0A" w:rsidP="00732B0A">
      <w:pPr>
        <w:pStyle w:val="Akapitzlist"/>
        <w:widowControl/>
        <w:numPr>
          <w:ilvl w:val="1"/>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Zasilanie</w:t>
      </w:r>
    </w:p>
    <w:p w14:paraId="35CCFCD0"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Wejście PoE </w:t>
      </w:r>
      <w:r w:rsidRPr="00BC2885">
        <w:rPr>
          <w:rFonts w:asciiTheme="minorHAnsi" w:eastAsiaTheme="minorHAnsi" w:hAnsiTheme="minorHAnsi" w:cstheme="minorHAnsi"/>
          <w:bCs/>
          <w:kern w:val="2"/>
          <w:lang w:eastAsia="en-US"/>
          <w14:ligatures w14:val="standardContextual"/>
        </w:rPr>
        <w:tab/>
        <w:t>802.3af/at</w:t>
      </w:r>
    </w:p>
    <w:p w14:paraId="140B8E68"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Wyjście PoE </w:t>
      </w:r>
      <w:r w:rsidRPr="00BC2885">
        <w:rPr>
          <w:rFonts w:asciiTheme="minorHAnsi" w:eastAsiaTheme="minorHAnsi" w:hAnsiTheme="minorHAnsi" w:cstheme="minorHAnsi"/>
          <w:bCs/>
          <w:kern w:val="2"/>
          <w:lang w:eastAsia="en-US"/>
          <w14:ligatures w14:val="standardContextual"/>
        </w:rPr>
        <w:tab/>
        <w:t>802.3af/at</w:t>
      </w:r>
    </w:p>
    <w:p w14:paraId="1A62F344"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Porty PoE Out </w:t>
      </w:r>
      <w:r w:rsidRPr="00BC2885">
        <w:rPr>
          <w:rFonts w:asciiTheme="minorHAnsi" w:eastAsiaTheme="minorHAnsi" w:hAnsiTheme="minorHAnsi" w:cstheme="minorHAnsi"/>
          <w:bCs/>
          <w:kern w:val="2"/>
          <w:lang w:eastAsia="en-US"/>
          <w14:ligatures w14:val="standardContextual"/>
        </w:rPr>
        <w:tab/>
      </w:r>
    </w:p>
    <w:p w14:paraId="611B361E"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Ether1 - Ether8</w:t>
      </w:r>
    </w:p>
    <w:p w14:paraId="6BF80280"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Przy napięciu &lt; 30 V: 640 mA</w:t>
      </w:r>
    </w:p>
    <w:p w14:paraId="2484CE08"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Przy napięciu &gt; 30 V: 420 mA</w:t>
      </w:r>
    </w:p>
    <w:p w14:paraId="15E0C12E"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Smart PoE </w:t>
      </w:r>
      <w:r w:rsidRPr="00BC2885">
        <w:rPr>
          <w:rFonts w:asciiTheme="minorHAnsi" w:eastAsiaTheme="minorHAnsi" w:hAnsiTheme="minorHAnsi" w:cstheme="minorHAnsi"/>
          <w:bCs/>
          <w:kern w:val="2"/>
          <w:lang w:eastAsia="en-US"/>
          <w14:ligatures w14:val="standardContextual"/>
        </w:rPr>
        <w:tab/>
        <w:t>Kontroler</w:t>
      </w:r>
    </w:p>
    <w:p w14:paraId="6A5FC4FF"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Maks. prąd wyjściowy </w:t>
      </w:r>
      <w:r w:rsidRPr="00BC2885">
        <w:rPr>
          <w:rFonts w:asciiTheme="minorHAnsi" w:eastAsiaTheme="minorHAnsi" w:hAnsiTheme="minorHAnsi" w:cstheme="minorHAnsi"/>
          <w:bCs/>
          <w:kern w:val="2"/>
          <w:lang w:eastAsia="en-US"/>
          <w14:ligatures w14:val="standardContextual"/>
        </w:rPr>
        <w:tab/>
        <w:t>2,59 A</w:t>
      </w:r>
    </w:p>
    <w:p w14:paraId="771548D2"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Maksymalna moc wyjściowa </w:t>
      </w:r>
      <w:r w:rsidRPr="00BC2885">
        <w:rPr>
          <w:rFonts w:asciiTheme="minorHAnsi" w:eastAsiaTheme="minorHAnsi" w:hAnsiTheme="minorHAnsi" w:cstheme="minorHAnsi"/>
          <w:bCs/>
          <w:kern w:val="2"/>
          <w:lang w:eastAsia="en-US"/>
          <w14:ligatures w14:val="standardContextual"/>
        </w:rPr>
        <w:tab/>
        <w:t>130 W</w:t>
      </w:r>
    </w:p>
    <w:p w14:paraId="0697867F"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Liczba wejść DC </w:t>
      </w:r>
      <w:r w:rsidRPr="00BC2885">
        <w:rPr>
          <w:rFonts w:asciiTheme="minorHAnsi" w:eastAsiaTheme="minorHAnsi" w:hAnsiTheme="minorHAnsi" w:cstheme="minorHAnsi"/>
          <w:bCs/>
          <w:kern w:val="2"/>
          <w:lang w:eastAsia="en-US"/>
          <w14:ligatures w14:val="standardContextual"/>
        </w:rPr>
        <w:tab/>
        <w:t>3</w:t>
      </w:r>
    </w:p>
    <w:p w14:paraId="7E0F6051"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Zakres napięcia wejściowego </w:t>
      </w:r>
      <w:r w:rsidRPr="00BC2885">
        <w:rPr>
          <w:rFonts w:asciiTheme="minorHAnsi" w:eastAsiaTheme="minorHAnsi" w:hAnsiTheme="minorHAnsi" w:cstheme="minorHAnsi"/>
          <w:bCs/>
          <w:kern w:val="2"/>
          <w:lang w:eastAsia="en-US"/>
          <w14:ligatures w14:val="standardContextual"/>
        </w:rPr>
        <w:tab/>
      </w:r>
    </w:p>
    <w:p w14:paraId="2EEF0DBF"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24 - 57 V (PoE in)</w:t>
      </w:r>
    </w:p>
    <w:p w14:paraId="23EF17DA"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24 - 57 V (gniazdo DC)</w:t>
      </w:r>
    </w:p>
    <w:p w14:paraId="2672DA44"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24 - 57 V (2-pinowy terminal)</w:t>
      </w:r>
    </w:p>
    <w:p w14:paraId="1F2C34E7"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Nominalne napięcie zasilacza </w:t>
      </w:r>
      <w:r w:rsidRPr="00BC2885">
        <w:rPr>
          <w:rFonts w:asciiTheme="minorHAnsi" w:eastAsiaTheme="minorHAnsi" w:hAnsiTheme="minorHAnsi" w:cstheme="minorHAnsi"/>
          <w:bCs/>
          <w:kern w:val="2"/>
          <w:lang w:eastAsia="en-US"/>
          <w14:ligatures w14:val="standardContextual"/>
        </w:rPr>
        <w:tab/>
        <w:t>48 V</w:t>
      </w:r>
    </w:p>
    <w:p w14:paraId="7DF63F5B"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Nominalny prąd zasilacza </w:t>
      </w:r>
      <w:r w:rsidRPr="00BC2885">
        <w:rPr>
          <w:rFonts w:asciiTheme="minorHAnsi" w:eastAsiaTheme="minorHAnsi" w:hAnsiTheme="minorHAnsi" w:cstheme="minorHAnsi"/>
          <w:bCs/>
          <w:kern w:val="2"/>
          <w:lang w:eastAsia="en-US"/>
          <w14:ligatures w14:val="standardContextual"/>
        </w:rPr>
        <w:tab/>
        <w:t>2 A</w:t>
      </w:r>
    </w:p>
    <w:p w14:paraId="6AE98429" w14:textId="77777777" w:rsidR="00732B0A" w:rsidRPr="00BC2885" w:rsidRDefault="00732B0A" w:rsidP="00732B0A">
      <w:pPr>
        <w:pStyle w:val="Akapitzlist"/>
        <w:widowControl/>
        <w:numPr>
          <w:ilvl w:val="2"/>
          <w:numId w:val="16"/>
        </w:numPr>
        <w:suppressAutoHyphens w:val="0"/>
        <w:spacing w:line="276" w:lineRule="auto"/>
        <w:rPr>
          <w:rFonts w:asciiTheme="minorHAnsi" w:eastAsiaTheme="minorHAnsi" w:hAnsiTheme="minorHAnsi" w:cstheme="minorHAnsi"/>
          <w:bCs/>
          <w:kern w:val="2"/>
          <w:lang w:eastAsia="en-US"/>
          <w14:ligatures w14:val="standardContextual"/>
        </w:rPr>
      </w:pPr>
      <w:r w:rsidRPr="00BC2885">
        <w:rPr>
          <w:rFonts w:asciiTheme="minorHAnsi" w:eastAsiaTheme="minorHAnsi" w:hAnsiTheme="minorHAnsi" w:cstheme="minorHAnsi"/>
          <w:bCs/>
          <w:kern w:val="2"/>
          <w:lang w:eastAsia="en-US"/>
          <w14:ligatures w14:val="standardContextual"/>
        </w:rPr>
        <w:t xml:space="preserve">Maksymalny pobór mocy (sam router) </w:t>
      </w:r>
      <w:r w:rsidRPr="00BC2885">
        <w:rPr>
          <w:rFonts w:asciiTheme="minorHAnsi" w:eastAsiaTheme="minorHAnsi" w:hAnsiTheme="minorHAnsi" w:cstheme="minorHAnsi"/>
          <w:bCs/>
          <w:kern w:val="2"/>
          <w:lang w:eastAsia="en-US"/>
          <w14:ligatures w14:val="standardContextual"/>
        </w:rPr>
        <w:tab/>
        <w:t>15 W</w:t>
      </w:r>
    </w:p>
    <w:p w14:paraId="1B800DB6" w14:textId="77777777" w:rsidR="00732B0A" w:rsidRPr="00BC2885" w:rsidRDefault="00732B0A" w:rsidP="00732B0A">
      <w:pPr>
        <w:pStyle w:val="Akapitzlist"/>
        <w:widowControl/>
        <w:suppressAutoHyphens w:val="0"/>
        <w:spacing w:line="276" w:lineRule="auto"/>
        <w:ind w:left="1224"/>
        <w:rPr>
          <w:rFonts w:asciiTheme="minorHAnsi" w:eastAsiaTheme="minorHAnsi" w:hAnsiTheme="minorHAnsi" w:cstheme="minorHAnsi"/>
          <w:bCs/>
          <w:kern w:val="2"/>
          <w:lang w:eastAsia="en-US"/>
          <w14:ligatures w14:val="standardContextual"/>
        </w:rPr>
      </w:pPr>
    </w:p>
    <w:p w14:paraId="1A9AB97D" w14:textId="6A59F494" w:rsidR="00732B0A" w:rsidRPr="00BC2885" w:rsidRDefault="00FD11D2" w:rsidP="00732B0A">
      <w:pPr>
        <w:pStyle w:val="Akapitzlist"/>
        <w:widowControl/>
        <w:numPr>
          <w:ilvl w:val="0"/>
          <w:numId w:val="16"/>
        </w:numPr>
        <w:suppressAutoHyphens w:val="0"/>
        <w:spacing w:before="240" w:line="276" w:lineRule="auto"/>
        <w:ind w:left="357" w:hanging="357"/>
        <w:rPr>
          <w:rFonts w:asciiTheme="minorHAnsi" w:eastAsiaTheme="minorHAnsi" w:hAnsiTheme="minorHAnsi" w:cstheme="minorHAnsi"/>
          <w:bCs/>
          <w:kern w:val="2"/>
          <w:lang w:eastAsia="en-US"/>
          <w14:ligatures w14:val="standardContextual"/>
        </w:rPr>
      </w:pPr>
      <w:r>
        <w:rPr>
          <w:rFonts w:asciiTheme="minorHAnsi" w:eastAsiaTheme="minorHAnsi" w:hAnsiTheme="minorHAnsi" w:cstheme="minorHAnsi"/>
          <w:bCs/>
          <w:kern w:val="2"/>
          <w:lang w:eastAsia="en-US"/>
          <w14:ligatures w14:val="standardContextual"/>
        </w:rPr>
        <w:t>Dostarczenie</w:t>
      </w:r>
      <w:r w:rsidR="00732B0A" w:rsidRPr="00BC2885">
        <w:rPr>
          <w:rFonts w:asciiTheme="minorHAnsi" w:eastAsiaTheme="minorHAnsi" w:hAnsiTheme="minorHAnsi" w:cstheme="minorHAnsi"/>
          <w:bCs/>
          <w:kern w:val="2"/>
          <w:lang w:eastAsia="en-US"/>
          <w14:ligatures w14:val="standardContextual"/>
        </w:rPr>
        <w:t xml:space="preserve"> uchwyt</w:t>
      </w:r>
      <w:r>
        <w:rPr>
          <w:rFonts w:asciiTheme="minorHAnsi" w:eastAsiaTheme="minorHAnsi" w:hAnsiTheme="minorHAnsi" w:cstheme="minorHAnsi"/>
          <w:bCs/>
          <w:kern w:val="2"/>
          <w:lang w:eastAsia="en-US"/>
          <w14:ligatures w14:val="standardContextual"/>
        </w:rPr>
        <w:t>u</w:t>
      </w:r>
      <w:r w:rsidR="00732B0A" w:rsidRPr="00BC2885">
        <w:rPr>
          <w:rFonts w:asciiTheme="minorHAnsi" w:eastAsiaTheme="minorHAnsi" w:hAnsiTheme="minorHAnsi" w:cstheme="minorHAnsi"/>
          <w:bCs/>
          <w:kern w:val="2"/>
          <w:lang w:eastAsia="en-US"/>
          <w14:ligatures w14:val="standardContextual"/>
        </w:rPr>
        <w:t xml:space="preserve"> </w:t>
      </w:r>
      <w:r w:rsidR="00732B0A" w:rsidRPr="00BC2885">
        <w:rPr>
          <w:rFonts w:asciiTheme="minorHAnsi" w:eastAsiaTheme="minorHAnsi" w:hAnsiTheme="minorHAnsi" w:cstheme="minorHAnsi"/>
          <w:b/>
          <w:bCs/>
          <w:kern w:val="2"/>
          <w:lang w:eastAsia="en-US"/>
          <w14:ligatures w14:val="standardContextual"/>
        </w:rPr>
        <w:t>MikroTik K-79</w:t>
      </w:r>
      <w:r w:rsidR="00732B0A" w:rsidRPr="00BC2885">
        <w:rPr>
          <w:rFonts w:asciiTheme="minorHAnsi" w:eastAsiaTheme="minorHAnsi" w:hAnsiTheme="minorHAnsi" w:cstheme="minorHAnsi"/>
          <w:bCs/>
          <w:kern w:val="2"/>
          <w:lang w:eastAsia="en-US"/>
          <w14:ligatures w14:val="standardContextual"/>
        </w:rPr>
        <w:t xml:space="preserve">  Rack 19" do RB5009UG+S+IN lub </w:t>
      </w:r>
      <w:r>
        <w:rPr>
          <w:rFonts w:asciiTheme="minorHAnsi" w:eastAsiaTheme="minorHAnsi" w:hAnsiTheme="minorHAnsi" w:cstheme="minorHAnsi"/>
          <w:bCs/>
          <w:kern w:val="2"/>
          <w:lang w:eastAsia="en-US"/>
          <w14:ligatures w14:val="standardContextual"/>
        </w:rPr>
        <w:t xml:space="preserve">innego </w:t>
      </w:r>
      <w:r w:rsidR="00732B0A" w:rsidRPr="00BC2885">
        <w:rPr>
          <w:rFonts w:asciiTheme="minorHAnsi" w:eastAsiaTheme="minorHAnsi" w:hAnsiTheme="minorHAnsi" w:cstheme="minorHAnsi"/>
          <w:bCs/>
          <w:kern w:val="2"/>
          <w:lang w:eastAsia="en-US"/>
          <w14:ligatures w14:val="standardContextual"/>
        </w:rPr>
        <w:t>zgodne</w:t>
      </w:r>
      <w:r>
        <w:rPr>
          <w:rFonts w:asciiTheme="minorHAnsi" w:eastAsiaTheme="minorHAnsi" w:hAnsiTheme="minorHAnsi" w:cstheme="minorHAnsi"/>
          <w:bCs/>
          <w:kern w:val="2"/>
          <w:lang w:eastAsia="en-US"/>
          <w14:ligatures w14:val="standardContextual"/>
        </w:rPr>
        <w:t>go</w:t>
      </w:r>
      <w:r w:rsidR="00732B0A" w:rsidRPr="00BC2885">
        <w:rPr>
          <w:rFonts w:asciiTheme="minorHAnsi" w:eastAsiaTheme="minorHAnsi" w:hAnsiTheme="minorHAnsi" w:cstheme="minorHAnsi"/>
          <w:bCs/>
          <w:kern w:val="2"/>
          <w:lang w:eastAsia="en-US"/>
          <w14:ligatures w14:val="standardContextual"/>
        </w:rPr>
        <w:t xml:space="preserve"> w ilości </w:t>
      </w:r>
      <w:r w:rsidR="00732B0A" w:rsidRPr="00BC2885">
        <w:rPr>
          <w:rFonts w:asciiTheme="minorHAnsi" w:eastAsiaTheme="minorHAnsi" w:hAnsiTheme="minorHAnsi" w:cstheme="minorHAnsi"/>
          <w:b/>
          <w:bCs/>
          <w:kern w:val="2"/>
          <w:lang w:eastAsia="en-US"/>
          <w14:ligatures w14:val="standardContextual"/>
        </w:rPr>
        <w:t>4 szt</w:t>
      </w:r>
      <w:r w:rsidR="00732B0A" w:rsidRPr="00BC2885">
        <w:rPr>
          <w:rFonts w:asciiTheme="minorHAnsi" w:eastAsiaTheme="minorHAnsi" w:hAnsiTheme="minorHAnsi" w:cstheme="minorHAnsi"/>
          <w:bCs/>
          <w:kern w:val="2"/>
          <w:lang w:eastAsia="en-US"/>
          <w14:ligatures w14:val="standardContextual"/>
        </w:rPr>
        <w:t>.</w:t>
      </w:r>
    </w:p>
    <w:p w14:paraId="3CCAB6FE" w14:textId="77777777" w:rsidR="00732B0A" w:rsidRPr="00BC2885" w:rsidRDefault="00732B0A" w:rsidP="00732B0A">
      <w:pPr>
        <w:widowControl/>
        <w:suppressAutoHyphens w:val="0"/>
        <w:spacing w:after="160" w:line="276" w:lineRule="auto"/>
        <w:contextualSpacing/>
        <w:rPr>
          <w:rFonts w:asciiTheme="minorHAnsi" w:eastAsiaTheme="minorHAnsi" w:hAnsiTheme="minorHAnsi" w:cstheme="minorHAnsi"/>
          <w:kern w:val="2"/>
          <w:sz w:val="26"/>
          <w:szCs w:val="26"/>
          <w:lang w:eastAsia="en-US"/>
          <w14:ligatures w14:val="standardContextual"/>
        </w:rPr>
      </w:pPr>
    </w:p>
    <w:p w14:paraId="47DB0C29" w14:textId="77777777" w:rsidR="00732B0A" w:rsidRPr="00BC2885" w:rsidRDefault="00732B0A" w:rsidP="00732B0A">
      <w:pPr>
        <w:widowControl/>
        <w:numPr>
          <w:ilvl w:val="0"/>
          <w:numId w:val="11"/>
        </w:numPr>
        <w:suppressAutoHyphens w:val="0"/>
        <w:spacing w:after="160" w:line="360" w:lineRule="auto"/>
        <w:contextualSpacing/>
        <w:rPr>
          <w:rFonts w:asciiTheme="minorHAnsi" w:eastAsiaTheme="minorHAnsi" w:hAnsiTheme="minorHAnsi" w:cstheme="minorHAnsi"/>
          <w:vanish/>
          <w:kern w:val="2"/>
          <w:lang w:eastAsia="en-US"/>
          <w14:ligatures w14:val="standardContextual"/>
        </w:rPr>
      </w:pPr>
    </w:p>
    <w:p w14:paraId="396E4B39" w14:textId="77777777" w:rsidR="00732B0A" w:rsidRPr="00BC2885" w:rsidRDefault="00732B0A" w:rsidP="00732B0A">
      <w:pPr>
        <w:widowControl/>
        <w:numPr>
          <w:ilvl w:val="0"/>
          <w:numId w:val="11"/>
        </w:numPr>
        <w:suppressAutoHyphens w:val="0"/>
        <w:spacing w:after="160" w:line="360" w:lineRule="auto"/>
        <w:contextualSpacing/>
        <w:rPr>
          <w:rFonts w:asciiTheme="minorHAnsi" w:eastAsiaTheme="minorHAnsi" w:hAnsiTheme="minorHAnsi" w:cstheme="minorHAnsi"/>
          <w:vanish/>
          <w:kern w:val="2"/>
          <w:lang w:eastAsia="en-US"/>
          <w14:ligatures w14:val="standardContextual"/>
        </w:rPr>
      </w:pPr>
    </w:p>
    <w:p w14:paraId="5748AABD" w14:textId="77777777" w:rsidR="00732B0A" w:rsidRPr="00BC2885" w:rsidRDefault="00732B0A" w:rsidP="00732B0A">
      <w:pPr>
        <w:widowControl/>
        <w:numPr>
          <w:ilvl w:val="0"/>
          <w:numId w:val="11"/>
        </w:numPr>
        <w:suppressAutoHyphens w:val="0"/>
        <w:spacing w:after="160" w:line="360" w:lineRule="auto"/>
        <w:contextualSpacing/>
        <w:rPr>
          <w:rFonts w:asciiTheme="minorHAnsi" w:eastAsiaTheme="minorHAnsi" w:hAnsiTheme="minorHAnsi" w:cstheme="minorHAnsi"/>
          <w:vanish/>
          <w:kern w:val="2"/>
          <w:lang w:eastAsia="en-US"/>
          <w14:ligatures w14:val="standardContextual"/>
        </w:rPr>
      </w:pPr>
    </w:p>
    <w:bookmarkEnd w:id="1"/>
    <w:p w14:paraId="19CAF71E" w14:textId="77777777" w:rsidR="00732B0A" w:rsidRPr="00BC2885" w:rsidRDefault="00732B0A" w:rsidP="00732B0A">
      <w:pPr>
        <w:tabs>
          <w:tab w:val="left" w:pos="992"/>
        </w:tabs>
        <w:rPr>
          <w:rFonts w:asciiTheme="minorHAnsi" w:hAnsiTheme="minorHAnsi" w:cstheme="minorHAnsi"/>
          <w:bCs/>
        </w:rPr>
      </w:pPr>
    </w:p>
    <w:p w14:paraId="1A77074D" w14:textId="77777777" w:rsidR="00732B0A" w:rsidRPr="00BC2885" w:rsidRDefault="00732B0A" w:rsidP="00732B0A">
      <w:pPr>
        <w:pStyle w:val="Akapitzlist"/>
        <w:numPr>
          <w:ilvl w:val="1"/>
          <w:numId w:val="1"/>
        </w:numPr>
        <w:spacing w:after="60"/>
        <w:ind w:left="284" w:hanging="284"/>
        <w:contextualSpacing w:val="0"/>
        <w:jc w:val="both"/>
        <w:rPr>
          <w:rFonts w:asciiTheme="minorHAnsi" w:hAnsiTheme="minorHAnsi" w:cstheme="minorHAnsi"/>
          <w:b/>
          <w:u w:val="single"/>
        </w:rPr>
      </w:pPr>
      <w:r w:rsidRPr="00BC2885">
        <w:rPr>
          <w:rFonts w:asciiTheme="minorHAnsi" w:hAnsiTheme="minorHAnsi" w:cstheme="minorHAnsi"/>
          <w:b/>
          <w:u w:val="single"/>
        </w:rPr>
        <w:t>Kryteria oceny ofert</w:t>
      </w:r>
    </w:p>
    <w:p w14:paraId="635FE0CC" w14:textId="77777777" w:rsidR="00732B0A" w:rsidRPr="00BC2885" w:rsidRDefault="00732B0A" w:rsidP="00732B0A">
      <w:pPr>
        <w:pStyle w:val="Akapitzlist"/>
        <w:numPr>
          <w:ilvl w:val="0"/>
          <w:numId w:val="2"/>
        </w:numPr>
        <w:spacing w:after="120"/>
        <w:ind w:left="1003" w:hanging="663"/>
        <w:contextualSpacing w:val="0"/>
        <w:jc w:val="both"/>
        <w:rPr>
          <w:rFonts w:asciiTheme="minorHAnsi" w:hAnsiTheme="minorHAnsi" w:cstheme="minorHAnsi"/>
          <w:b/>
        </w:rPr>
      </w:pPr>
      <w:r w:rsidRPr="00BC2885">
        <w:rPr>
          <w:rFonts w:asciiTheme="minorHAnsi" w:hAnsiTheme="minorHAnsi" w:cstheme="minorHAnsi"/>
        </w:rPr>
        <w:t xml:space="preserve">Cena – 100% </w:t>
      </w:r>
    </w:p>
    <w:p w14:paraId="703FEB6A" w14:textId="77777777" w:rsidR="00732B0A" w:rsidRPr="00BC2885" w:rsidRDefault="00732B0A" w:rsidP="00732B0A">
      <w:pPr>
        <w:pStyle w:val="Akapitzlist"/>
        <w:numPr>
          <w:ilvl w:val="0"/>
          <w:numId w:val="2"/>
        </w:numPr>
        <w:spacing w:after="240"/>
        <w:ind w:left="567" w:hanging="227"/>
        <w:contextualSpacing w:val="0"/>
        <w:jc w:val="both"/>
        <w:rPr>
          <w:rFonts w:asciiTheme="minorHAnsi" w:hAnsiTheme="minorHAnsi" w:cstheme="minorHAnsi"/>
          <w:b/>
        </w:rPr>
      </w:pPr>
      <w:r w:rsidRPr="00BC2885">
        <w:rPr>
          <w:rFonts w:asciiTheme="minorHAnsi" w:hAnsiTheme="minorHAnsi" w:cstheme="minorHAnsi"/>
        </w:rPr>
        <w:t>W ofercie należy podać ostateczną cenę brutto określającą maksymalne wynagrodzenie z tytułu realizacji przedmiotu zamówienia (musi obejmować wszystkie koszty związane z wykonaniem zamówienia w tym koszt dostawy).</w:t>
      </w:r>
    </w:p>
    <w:p w14:paraId="5F3744A1" w14:textId="77777777" w:rsidR="00732B0A" w:rsidRPr="00BC2885" w:rsidRDefault="00732B0A" w:rsidP="00732B0A">
      <w:pPr>
        <w:pStyle w:val="Akapitzlist"/>
        <w:numPr>
          <w:ilvl w:val="1"/>
          <w:numId w:val="1"/>
        </w:numPr>
        <w:spacing w:before="240" w:after="240"/>
        <w:ind w:left="284" w:hanging="284"/>
        <w:contextualSpacing w:val="0"/>
        <w:jc w:val="both"/>
        <w:rPr>
          <w:rFonts w:asciiTheme="minorHAnsi" w:hAnsiTheme="minorHAnsi" w:cstheme="minorHAnsi"/>
          <w:b/>
          <w:u w:val="single"/>
        </w:rPr>
      </w:pPr>
      <w:r w:rsidRPr="00BC2885">
        <w:rPr>
          <w:rFonts w:asciiTheme="minorHAnsi" w:hAnsiTheme="minorHAnsi" w:cstheme="minorHAnsi"/>
          <w:b/>
          <w:u w:val="single"/>
        </w:rPr>
        <w:t>Warunki realizacji zamówienia</w:t>
      </w:r>
    </w:p>
    <w:p w14:paraId="6650CFE5" w14:textId="77777777" w:rsidR="00732B0A" w:rsidRPr="00BC2885" w:rsidRDefault="00732B0A" w:rsidP="00732B0A">
      <w:pPr>
        <w:pStyle w:val="Akapitzlist"/>
        <w:numPr>
          <w:ilvl w:val="2"/>
          <w:numId w:val="1"/>
        </w:numPr>
        <w:contextualSpacing w:val="0"/>
        <w:jc w:val="both"/>
        <w:rPr>
          <w:rFonts w:asciiTheme="minorHAnsi" w:hAnsiTheme="minorHAnsi" w:cstheme="minorHAnsi"/>
          <w:b/>
        </w:rPr>
      </w:pPr>
      <w:r w:rsidRPr="00BC2885">
        <w:rPr>
          <w:rFonts w:asciiTheme="minorHAnsi" w:hAnsiTheme="minorHAnsi" w:cstheme="minorHAnsi"/>
          <w:b/>
        </w:rPr>
        <w:t>Termin realizacji zamówienia</w:t>
      </w:r>
    </w:p>
    <w:p w14:paraId="45446440" w14:textId="752A1A3B" w:rsidR="00732B0A" w:rsidRPr="00BC2885" w:rsidRDefault="00732B0A" w:rsidP="00732B0A">
      <w:pPr>
        <w:pStyle w:val="Akapitzlist"/>
        <w:spacing w:after="120"/>
        <w:ind w:left="567"/>
        <w:contextualSpacing w:val="0"/>
        <w:jc w:val="both"/>
        <w:rPr>
          <w:rFonts w:asciiTheme="minorHAnsi" w:hAnsiTheme="minorHAnsi" w:cstheme="minorHAnsi"/>
          <w:b/>
        </w:rPr>
      </w:pPr>
      <w:r w:rsidRPr="00BC2885">
        <w:rPr>
          <w:rFonts w:asciiTheme="minorHAnsi" w:hAnsiTheme="minorHAnsi" w:cstheme="minorHAnsi"/>
        </w:rPr>
        <w:t xml:space="preserve">Zamówienie zostanie wykonane w terminie </w:t>
      </w:r>
      <w:r w:rsidRPr="00BC2885">
        <w:rPr>
          <w:rFonts w:asciiTheme="minorHAnsi" w:hAnsiTheme="minorHAnsi" w:cstheme="minorHAnsi"/>
          <w:b/>
        </w:rPr>
        <w:t xml:space="preserve">do </w:t>
      </w:r>
      <w:r w:rsidR="0064649C">
        <w:rPr>
          <w:rFonts w:asciiTheme="minorHAnsi" w:hAnsiTheme="minorHAnsi" w:cstheme="minorHAnsi"/>
          <w:b/>
        </w:rPr>
        <w:t>16</w:t>
      </w:r>
      <w:r w:rsidRPr="00BC2885">
        <w:rPr>
          <w:rFonts w:asciiTheme="minorHAnsi" w:hAnsiTheme="minorHAnsi" w:cstheme="minorHAnsi"/>
          <w:b/>
        </w:rPr>
        <w:t xml:space="preserve"> </w:t>
      </w:r>
      <w:r w:rsidR="00722E12">
        <w:rPr>
          <w:rFonts w:asciiTheme="minorHAnsi" w:hAnsiTheme="minorHAnsi" w:cstheme="minorHAnsi"/>
          <w:b/>
        </w:rPr>
        <w:t>grudnia</w:t>
      </w:r>
      <w:r w:rsidRPr="00BC2885">
        <w:rPr>
          <w:rFonts w:asciiTheme="minorHAnsi" w:hAnsiTheme="minorHAnsi" w:cstheme="minorHAnsi"/>
          <w:b/>
        </w:rPr>
        <w:t xml:space="preserve"> 2024 r</w:t>
      </w:r>
      <w:r w:rsidRPr="00BC2885">
        <w:rPr>
          <w:rFonts w:asciiTheme="minorHAnsi" w:hAnsiTheme="minorHAnsi" w:cstheme="minorHAnsi"/>
        </w:rPr>
        <w:t>.</w:t>
      </w:r>
    </w:p>
    <w:p w14:paraId="6BC6BFD7" w14:textId="77777777" w:rsidR="00732B0A" w:rsidRPr="00BC2885" w:rsidRDefault="00732B0A" w:rsidP="00732B0A">
      <w:pPr>
        <w:pStyle w:val="Akapitzlist"/>
        <w:numPr>
          <w:ilvl w:val="2"/>
          <w:numId w:val="1"/>
        </w:numPr>
        <w:contextualSpacing w:val="0"/>
        <w:jc w:val="both"/>
        <w:rPr>
          <w:rFonts w:asciiTheme="minorHAnsi" w:hAnsiTheme="minorHAnsi" w:cstheme="minorHAnsi"/>
          <w:b/>
        </w:rPr>
      </w:pPr>
      <w:r w:rsidRPr="00BC2885">
        <w:rPr>
          <w:rFonts w:asciiTheme="minorHAnsi" w:hAnsiTheme="minorHAnsi" w:cstheme="minorHAnsi"/>
          <w:b/>
        </w:rPr>
        <w:t>Dostawa</w:t>
      </w:r>
    </w:p>
    <w:p w14:paraId="42BA9E15" w14:textId="77777777" w:rsidR="00732B0A" w:rsidRPr="00BC2885" w:rsidRDefault="00732B0A" w:rsidP="00732B0A">
      <w:pPr>
        <w:pStyle w:val="Akapitzlist"/>
        <w:spacing w:after="120"/>
        <w:ind w:left="567"/>
        <w:contextualSpacing w:val="0"/>
        <w:jc w:val="both"/>
        <w:rPr>
          <w:rFonts w:asciiTheme="minorHAnsi" w:hAnsiTheme="minorHAnsi" w:cstheme="minorHAnsi"/>
        </w:rPr>
      </w:pPr>
      <w:r w:rsidRPr="00BC2885">
        <w:rPr>
          <w:rFonts w:asciiTheme="minorHAnsi" w:hAnsiTheme="minorHAnsi" w:cstheme="minorHAnsi"/>
        </w:rPr>
        <w:t>Przedmiot zamówienia należy dostarczyć do Mazowieckiego Urzędu Wojewódzkiego w Warszawie, pl. Bankowy 3/5, 00-950 Warszawa - po uprzednim umówieniu terminu dostawy z Zamawiającym.</w:t>
      </w:r>
    </w:p>
    <w:p w14:paraId="0C4F5297" w14:textId="77777777" w:rsidR="00732B0A" w:rsidRPr="00BC2885" w:rsidRDefault="00732B0A" w:rsidP="00732B0A">
      <w:pPr>
        <w:pStyle w:val="Akapitzlist"/>
        <w:numPr>
          <w:ilvl w:val="2"/>
          <w:numId w:val="1"/>
        </w:numPr>
        <w:contextualSpacing w:val="0"/>
        <w:jc w:val="both"/>
        <w:rPr>
          <w:rFonts w:asciiTheme="minorHAnsi" w:hAnsiTheme="minorHAnsi" w:cstheme="minorHAnsi"/>
          <w:b/>
        </w:rPr>
      </w:pPr>
      <w:r w:rsidRPr="00BC2885">
        <w:rPr>
          <w:rFonts w:asciiTheme="minorHAnsi" w:hAnsiTheme="minorHAnsi" w:cstheme="minorHAnsi"/>
          <w:b/>
        </w:rPr>
        <w:t>Warunki płatności</w:t>
      </w:r>
    </w:p>
    <w:p w14:paraId="5A201EDB" w14:textId="77777777" w:rsidR="00732B0A" w:rsidRPr="00BC2885" w:rsidRDefault="00732B0A" w:rsidP="00732B0A">
      <w:pPr>
        <w:pStyle w:val="Akapitzlist"/>
        <w:spacing w:after="120"/>
        <w:ind w:left="567"/>
        <w:contextualSpacing w:val="0"/>
        <w:jc w:val="both"/>
        <w:rPr>
          <w:rFonts w:asciiTheme="minorHAnsi" w:hAnsiTheme="minorHAnsi" w:cstheme="minorHAnsi"/>
        </w:rPr>
      </w:pPr>
      <w:r w:rsidRPr="00BC2885">
        <w:rPr>
          <w:rFonts w:asciiTheme="minorHAnsi" w:hAnsiTheme="minorHAnsi" w:cstheme="minorHAnsi"/>
        </w:rPr>
        <w:lastRenderedPageBreak/>
        <w:t xml:space="preserve">Należność za wykonany przedmiot zamówienia zostanie uregulowana przelewem bankowym, w terminie 21 dni od daty otrzymania przez Zamawiającego prawidłowo wystawionej faktury VAT po odebraniu zamówienia bez uwag i zastrzeżeń. Za dzień zapłaty przyjmuje się dzień złożenia zlecenia płatności w banku zamawiającego. </w:t>
      </w:r>
    </w:p>
    <w:p w14:paraId="1D4C93A6" w14:textId="77777777" w:rsidR="00732B0A" w:rsidRPr="00BC2885" w:rsidRDefault="00732B0A" w:rsidP="00732B0A">
      <w:pPr>
        <w:pStyle w:val="Akapitzlist"/>
        <w:numPr>
          <w:ilvl w:val="2"/>
          <w:numId w:val="1"/>
        </w:numPr>
        <w:contextualSpacing w:val="0"/>
        <w:jc w:val="both"/>
        <w:rPr>
          <w:rFonts w:asciiTheme="minorHAnsi" w:hAnsiTheme="minorHAnsi" w:cstheme="minorHAnsi"/>
          <w:b/>
        </w:rPr>
      </w:pPr>
      <w:r w:rsidRPr="00BC2885">
        <w:rPr>
          <w:rFonts w:asciiTheme="minorHAnsi" w:hAnsiTheme="minorHAnsi" w:cstheme="minorHAnsi"/>
          <w:b/>
        </w:rPr>
        <w:t>Oczekiwany przez zamawiającego okres gwarancji</w:t>
      </w:r>
    </w:p>
    <w:p w14:paraId="1DC903D9" w14:textId="77777777" w:rsidR="00732B0A" w:rsidRPr="00BC2885" w:rsidRDefault="00732B0A" w:rsidP="00732B0A">
      <w:pPr>
        <w:pStyle w:val="Akapitzlist"/>
        <w:spacing w:after="120"/>
        <w:ind w:left="567"/>
        <w:contextualSpacing w:val="0"/>
        <w:jc w:val="both"/>
        <w:rPr>
          <w:rFonts w:asciiTheme="minorHAnsi" w:hAnsiTheme="minorHAnsi" w:cstheme="minorHAnsi"/>
        </w:rPr>
      </w:pPr>
      <w:r w:rsidRPr="00BC2885">
        <w:rPr>
          <w:rFonts w:asciiTheme="minorHAnsi" w:hAnsiTheme="minorHAnsi" w:cstheme="minorHAnsi"/>
        </w:rPr>
        <w:t xml:space="preserve">Wykonawca udzieli Zamawiającemu minimum </w:t>
      </w:r>
      <w:r w:rsidRPr="00BC2885">
        <w:rPr>
          <w:rFonts w:asciiTheme="minorHAnsi" w:hAnsiTheme="minorHAnsi" w:cstheme="minorHAnsi"/>
          <w:b/>
        </w:rPr>
        <w:t>24 miesięcznej</w:t>
      </w:r>
      <w:r w:rsidRPr="00BC2885">
        <w:rPr>
          <w:rFonts w:asciiTheme="minorHAnsi" w:hAnsiTheme="minorHAnsi" w:cstheme="minorHAnsi"/>
        </w:rPr>
        <w:t xml:space="preserve"> gwarancji na dostarczony przedmiot zamówienia. Początek biegu okresu gwarancji rozpoczyna się z dniem dostarczenia przedmiotu umowy.</w:t>
      </w:r>
    </w:p>
    <w:p w14:paraId="43A56CAE" w14:textId="77777777" w:rsidR="00732B0A" w:rsidRPr="00BC2885" w:rsidRDefault="00732B0A" w:rsidP="00732B0A">
      <w:pPr>
        <w:pStyle w:val="Akapitzlist"/>
        <w:numPr>
          <w:ilvl w:val="2"/>
          <w:numId w:val="1"/>
        </w:numPr>
        <w:contextualSpacing w:val="0"/>
        <w:jc w:val="both"/>
        <w:rPr>
          <w:rFonts w:asciiTheme="minorHAnsi" w:hAnsiTheme="minorHAnsi" w:cstheme="minorHAnsi"/>
          <w:b/>
        </w:rPr>
      </w:pPr>
      <w:r w:rsidRPr="00BC2885">
        <w:rPr>
          <w:rFonts w:asciiTheme="minorHAnsi" w:hAnsiTheme="minorHAnsi" w:cstheme="minorHAnsi"/>
          <w:b/>
        </w:rPr>
        <w:t>Oferowany sprzęt</w:t>
      </w:r>
    </w:p>
    <w:p w14:paraId="3C4728AD" w14:textId="77777777" w:rsidR="00732B0A" w:rsidRPr="00BC2885" w:rsidRDefault="00732B0A" w:rsidP="00732B0A">
      <w:pPr>
        <w:pStyle w:val="Akapitzlist"/>
        <w:spacing w:after="240"/>
        <w:ind w:left="568"/>
        <w:contextualSpacing w:val="0"/>
        <w:jc w:val="both"/>
        <w:rPr>
          <w:rFonts w:asciiTheme="minorHAnsi" w:hAnsiTheme="minorHAnsi" w:cstheme="minorHAnsi"/>
        </w:rPr>
      </w:pPr>
      <w:r w:rsidRPr="00BC2885">
        <w:rPr>
          <w:rFonts w:asciiTheme="minorHAnsi" w:hAnsiTheme="minorHAnsi" w:cstheme="minorHAnsi"/>
        </w:rPr>
        <w:t>Dostarczony sprzęt musi być nowy i pochodzić z autoryzowanego na terenie Polski kanału sprzedaży producenta.</w:t>
      </w:r>
    </w:p>
    <w:p w14:paraId="10F04A0B" w14:textId="77777777" w:rsidR="00732B0A" w:rsidRPr="00BC2885" w:rsidRDefault="00732B0A" w:rsidP="00732B0A">
      <w:pPr>
        <w:pStyle w:val="Akapitzlist"/>
        <w:numPr>
          <w:ilvl w:val="1"/>
          <w:numId w:val="1"/>
        </w:numPr>
        <w:spacing w:after="60"/>
        <w:ind w:left="284" w:hanging="284"/>
        <w:contextualSpacing w:val="0"/>
        <w:jc w:val="both"/>
        <w:rPr>
          <w:rFonts w:asciiTheme="minorHAnsi" w:hAnsiTheme="minorHAnsi" w:cstheme="minorHAnsi"/>
          <w:b/>
          <w:u w:val="single"/>
        </w:rPr>
      </w:pPr>
      <w:r w:rsidRPr="00BC2885">
        <w:rPr>
          <w:rFonts w:asciiTheme="minorHAnsi" w:hAnsiTheme="minorHAnsi" w:cstheme="minorHAnsi"/>
          <w:b/>
          <w:u w:val="single"/>
        </w:rPr>
        <w:t>Termin związania ofertą</w:t>
      </w:r>
    </w:p>
    <w:p w14:paraId="6D554FA0" w14:textId="77777777" w:rsidR="00732B0A" w:rsidRPr="00BC2885" w:rsidRDefault="00732B0A" w:rsidP="00732B0A">
      <w:pPr>
        <w:pStyle w:val="Akapitzlist"/>
        <w:spacing w:after="240"/>
        <w:ind w:left="284"/>
        <w:contextualSpacing w:val="0"/>
        <w:jc w:val="both"/>
        <w:rPr>
          <w:rFonts w:asciiTheme="minorHAnsi" w:hAnsiTheme="minorHAnsi" w:cstheme="minorHAnsi"/>
        </w:rPr>
      </w:pPr>
      <w:r w:rsidRPr="00BC2885">
        <w:rPr>
          <w:rFonts w:asciiTheme="minorHAnsi" w:hAnsiTheme="minorHAnsi" w:cstheme="minorHAnsi"/>
        </w:rPr>
        <w:t xml:space="preserve">Składający ofertę jest nią związany przez okres </w:t>
      </w:r>
      <w:r w:rsidRPr="00BC2885">
        <w:rPr>
          <w:rFonts w:asciiTheme="minorHAnsi" w:hAnsiTheme="minorHAnsi" w:cstheme="minorHAnsi"/>
          <w:b/>
        </w:rPr>
        <w:t>30 dni</w:t>
      </w:r>
      <w:r w:rsidRPr="00BC2885">
        <w:rPr>
          <w:rFonts w:asciiTheme="minorHAnsi" w:hAnsiTheme="minorHAnsi" w:cstheme="minorHAnsi"/>
        </w:rPr>
        <w:t xml:space="preserve"> od upływu terminu składania ofert.</w:t>
      </w:r>
    </w:p>
    <w:p w14:paraId="7CDC9FD6" w14:textId="77777777" w:rsidR="00732B0A" w:rsidRPr="00BC2885" w:rsidRDefault="00732B0A" w:rsidP="00732B0A">
      <w:pPr>
        <w:pStyle w:val="Akapitzlist"/>
        <w:numPr>
          <w:ilvl w:val="1"/>
          <w:numId w:val="1"/>
        </w:numPr>
        <w:spacing w:after="60"/>
        <w:ind w:left="284" w:hanging="284"/>
        <w:contextualSpacing w:val="0"/>
        <w:jc w:val="both"/>
        <w:rPr>
          <w:rFonts w:asciiTheme="minorHAnsi" w:hAnsiTheme="minorHAnsi" w:cstheme="minorHAnsi"/>
          <w:b/>
          <w:u w:val="single"/>
        </w:rPr>
      </w:pPr>
      <w:r w:rsidRPr="00BC2885">
        <w:rPr>
          <w:rFonts w:asciiTheme="minorHAnsi" w:hAnsiTheme="minorHAnsi" w:cstheme="minorHAnsi"/>
          <w:b/>
          <w:u w:val="single"/>
        </w:rPr>
        <w:t>Termin, miejsce i sposób składnia ofert</w:t>
      </w:r>
    </w:p>
    <w:p w14:paraId="36ECD88B" w14:textId="77777777" w:rsidR="00732B0A" w:rsidRPr="00BC2885" w:rsidRDefault="00732B0A" w:rsidP="00732B0A">
      <w:pPr>
        <w:pStyle w:val="Akapitzlist"/>
        <w:ind w:left="284"/>
        <w:contextualSpacing w:val="0"/>
        <w:jc w:val="both"/>
        <w:rPr>
          <w:rFonts w:asciiTheme="minorHAnsi" w:hAnsiTheme="minorHAnsi" w:cstheme="minorHAnsi"/>
          <w:i/>
        </w:rPr>
      </w:pPr>
      <w:r w:rsidRPr="00BC2885">
        <w:rPr>
          <w:rFonts w:asciiTheme="minorHAnsi" w:hAnsiTheme="minorHAnsi" w:cstheme="minorHAnsi"/>
        </w:rPr>
        <w:t xml:space="preserve">Każdy Wykonawca może złożyć tylko jedną ofertę. </w:t>
      </w:r>
      <w:r w:rsidRPr="00BC2885">
        <w:rPr>
          <w:rFonts w:asciiTheme="minorHAnsi" w:hAnsiTheme="minorHAnsi" w:cstheme="minorHAnsi"/>
          <w:b/>
        </w:rPr>
        <w:t>Zamawiający dopuszcza składanie ofert częściowych.</w:t>
      </w:r>
    </w:p>
    <w:p w14:paraId="373C1374" w14:textId="5302D03F" w:rsidR="00732B0A" w:rsidRPr="00BC2885" w:rsidRDefault="00732B0A" w:rsidP="00732B0A">
      <w:pPr>
        <w:pStyle w:val="Akapitzlist"/>
        <w:spacing w:after="240"/>
        <w:ind w:left="284"/>
        <w:contextualSpacing w:val="0"/>
        <w:jc w:val="both"/>
        <w:rPr>
          <w:rFonts w:asciiTheme="minorHAnsi" w:hAnsiTheme="minorHAnsi" w:cstheme="minorHAnsi"/>
          <w:b/>
        </w:rPr>
      </w:pPr>
      <w:r w:rsidRPr="00BC2885">
        <w:rPr>
          <w:rFonts w:asciiTheme="minorHAnsi" w:hAnsiTheme="minorHAnsi" w:cstheme="minorHAnsi"/>
        </w:rPr>
        <w:t xml:space="preserve">Ofertę należy złożyć na formularzu stanowiącym załącznik nr 1 do zapytania ofertowego w terminie do </w:t>
      </w:r>
      <w:r w:rsidR="00FD11D2">
        <w:rPr>
          <w:rFonts w:asciiTheme="minorHAnsi" w:hAnsiTheme="minorHAnsi" w:cstheme="minorHAnsi"/>
          <w:b/>
        </w:rPr>
        <w:t>10</w:t>
      </w:r>
      <w:r w:rsidR="0064649C">
        <w:rPr>
          <w:rFonts w:asciiTheme="minorHAnsi" w:hAnsiTheme="minorHAnsi" w:cstheme="minorHAnsi"/>
          <w:b/>
        </w:rPr>
        <w:t>.12</w:t>
      </w:r>
      <w:r w:rsidRPr="00BC2885">
        <w:rPr>
          <w:rFonts w:asciiTheme="minorHAnsi" w:hAnsiTheme="minorHAnsi" w:cstheme="minorHAnsi"/>
          <w:b/>
        </w:rPr>
        <w:t>.2024 r</w:t>
      </w:r>
      <w:r w:rsidRPr="00BC2885">
        <w:rPr>
          <w:rFonts w:asciiTheme="minorHAnsi" w:hAnsiTheme="minorHAnsi" w:cstheme="minorHAnsi"/>
        </w:rPr>
        <w:t xml:space="preserve">., do godz. </w:t>
      </w:r>
      <w:r w:rsidR="00FD11D2" w:rsidRPr="00FD11D2">
        <w:rPr>
          <w:rFonts w:asciiTheme="minorHAnsi" w:hAnsiTheme="minorHAnsi" w:cstheme="minorHAnsi"/>
          <w:b/>
        </w:rPr>
        <w:t>12</w:t>
      </w:r>
      <w:r w:rsidR="0064649C" w:rsidRPr="00FD11D2">
        <w:rPr>
          <w:rFonts w:asciiTheme="minorHAnsi" w:hAnsiTheme="minorHAnsi" w:cstheme="minorHAnsi"/>
          <w:b/>
        </w:rPr>
        <w:t>:</w:t>
      </w:r>
      <w:r w:rsidRPr="00FD11D2">
        <w:rPr>
          <w:rFonts w:asciiTheme="minorHAnsi" w:hAnsiTheme="minorHAnsi" w:cstheme="minorHAnsi"/>
          <w:b/>
        </w:rPr>
        <w:t>00</w:t>
      </w:r>
      <w:r w:rsidRPr="00BC2885">
        <w:rPr>
          <w:rFonts w:asciiTheme="minorHAnsi" w:hAnsiTheme="minorHAnsi" w:cstheme="minorHAnsi"/>
        </w:rPr>
        <w:t xml:space="preserve">, drogą e-mailową na adres: </w:t>
      </w:r>
      <w:hyperlink r:id="rId8" w:history="1">
        <w:r w:rsidR="00FD11D2" w:rsidRPr="00FB188B">
          <w:rPr>
            <w:rStyle w:val="Hipercze"/>
            <w:rFonts w:asciiTheme="minorHAnsi" w:hAnsiTheme="minorHAnsi" w:cstheme="minorHAnsi"/>
            <w:b/>
          </w:rPr>
          <w:t>bou@mazowieckie.pl</w:t>
        </w:r>
      </w:hyperlink>
      <w:r w:rsidR="00FD11D2">
        <w:rPr>
          <w:rFonts w:asciiTheme="minorHAnsi" w:hAnsiTheme="minorHAnsi" w:cstheme="minorHAnsi"/>
          <w:b/>
        </w:rPr>
        <w:t xml:space="preserve"> </w:t>
      </w:r>
    </w:p>
    <w:p w14:paraId="16C32382" w14:textId="77777777" w:rsidR="00732B0A" w:rsidRPr="00BC2885" w:rsidRDefault="00732B0A" w:rsidP="00732B0A">
      <w:pPr>
        <w:pStyle w:val="Akapitzlist"/>
        <w:numPr>
          <w:ilvl w:val="1"/>
          <w:numId w:val="1"/>
        </w:numPr>
        <w:spacing w:after="60"/>
        <w:ind w:left="284" w:hanging="284"/>
        <w:contextualSpacing w:val="0"/>
        <w:jc w:val="both"/>
        <w:rPr>
          <w:rFonts w:asciiTheme="minorHAnsi" w:hAnsiTheme="minorHAnsi" w:cstheme="minorHAnsi"/>
          <w:b/>
          <w:u w:val="single"/>
        </w:rPr>
      </w:pPr>
      <w:r w:rsidRPr="00BC2885">
        <w:rPr>
          <w:rFonts w:asciiTheme="minorHAnsi" w:hAnsiTheme="minorHAnsi" w:cstheme="minorHAnsi"/>
          <w:b/>
          <w:u w:val="single"/>
        </w:rPr>
        <w:t xml:space="preserve">Informacja dotycząca negocjacji z wykonawcami </w:t>
      </w:r>
    </w:p>
    <w:p w14:paraId="5735E7F3" w14:textId="77777777" w:rsidR="00732B0A" w:rsidRPr="00BC2885" w:rsidRDefault="00732B0A" w:rsidP="00732B0A">
      <w:pPr>
        <w:pStyle w:val="Akapitzlist"/>
        <w:spacing w:after="240"/>
        <w:ind w:left="284"/>
        <w:contextualSpacing w:val="0"/>
        <w:jc w:val="both"/>
        <w:rPr>
          <w:rFonts w:asciiTheme="minorHAnsi" w:hAnsiTheme="minorHAnsi" w:cstheme="minorHAnsi"/>
        </w:rPr>
      </w:pPr>
      <w:r w:rsidRPr="00BC2885">
        <w:rPr>
          <w:rFonts w:asciiTheme="minorHAnsi" w:hAnsiTheme="minorHAnsi" w:cstheme="minorHAnsi"/>
        </w:rPr>
        <w:t>Dopuszcza się negocjowanie oferowanych cen ze wszystkimi wykonawcami, którzy złożyli prawidłowe oferty.</w:t>
      </w:r>
    </w:p>
    <w:p w14:paraId="4A10382F" w14:textId="77777777" w:rsidR="00732B0A" w:rsidRPr="00BC2885" w:rsidRDefault="00732B0A" w:rsidP="00732B0A">
      <w:pPr>
        <w:pStyle w:val="Akapitzlist"/>
        <w:numPr>
          <w:ilvl w:val="1"/>
          <w:numId w:val="1"/>
        </w:numPr>
        <w:spacing w:after="60"/>
        <w:ind w:left="284" w:hanging="284"/>
        <w:contextualSpacing w:val="0"/>
        <w:jc w:val="both"/>
        <w:rPr>
          <w:rFonts w:asciiTheme="minorHAnsi" w:hAnsiTheme="minorHAnsi" w:cstheme="minorHAnsi"/>
          <w:b/>
          <w:u w:val="single"/>
        </w:rPr>
      </w:pPr>
      <w:r w:rsidRPr="00BC2885">
        <w:rPr>
          <w:rFonts w:asciiTheme="minorHAnsi" w:hAnsiTheme="minorHAnsi" w:cstheme="minorHAnsi"/>
          <w:b/>
          <w:u w:val="single"/>
        </w:rPr>
        <w:t>Informacja o sposobie komunikacji zamawiającego z wykonawcami</w:t>
      </w:r>
    </w:p>
    <w:p w14:paraId="6B4833EB" w14:textId="77777777" w:rsidR="00732B0A" w:rsidRPr="00BC2885" w:rsidRDefault="00732B0A" w:rsidP="00732B0A">
      <w:pPr>
        <w:pStyle w:val="Akapitzlist"/>
        <w:ind w:left="284"/>
        <w:contextualSpacing w:val="0"/>
        <w:jc w:val="both"/>
        <w:rPr>
          <w:rFonts w:asciiTheme="minorHAnsi" w:hAnsiTheme="minorHAnsi" w:cstheme="minorHAnsi"/>
        </w:rPr>
      </w:pPr>
      <w:r w:rsidRPr="00BC2885">
        <w:rPr>
          <w:rFonts w:asciiTheme="minorHAnsi" w:hAnsiTheme="minorHAnsi" w:cstheme="minorHAnsi"/>
        </w:rPr>
        <w:t>Osoba uprawniona ze strony Zamawiającego do kontaktów z Wykonawcami:</w:t>
      </w:r>
    </w:p>
    <w:p w14:paraId="4BFCBE33" w14:textId="77777777" w:rsidR="00732B0A" w:rsidRPr="00BC2885" w:rsidRDefault="00732B0A" w:rsidP="00732B0A">
      <w:pPr>
        <w:pStyle w:val="Akapitzlist"/>
        <w:ind w:left="284"/>
        <w:contextualSpacing w:val="0"/>
        <w:jc w:val="both"/>
        <w:rPr>
          <w:rFonts w:asciiTheme="minorHAnsi" w:hAnsiTheme="minorHAnsi" w:cstheme="minorHAnsi"/>
        </w:rPr>
      </w:pPr>
      <w:r w:rsidRPr="00BC2885">
        <w:rPr>
          <w:rFonts w:asciiTheme="minorHAnsi" w:hAnsiTheme="minorHAnsi" w:cstheme="minorHAnsi"/>
        </w:rPr>
        <w:t xml:space="preserve"> p. Marcin Boch, nr tel. 22 695-75-04, adres email: mboch@mazowieckie.pl</w:t>
      </w:r>
    </w:p>
    <w:p w14:paraId="3A197FDF" w14:textId="77777777" w:rsidR="00732B0A" w:rsidRPr="00BC2885" w:rsidRDefault="00732B0A" w:rsidP="00732B0A">
      <w:pPr>
        <w:pStyle w:val="Akapitzlist"/>
        <w:spacing w:after="60"/>
        <w:contextualSpacing w:val="0"/>
        <w:jc w:val="both"/>
        <w:rPr>
          <w:rFonts w:asciiTheme="minorHAnsi" w:hAnsiTheme="minorHAnsi" w:cstheme="minorHAnsi"/>
          <w:b/>
          <w:u w:val="single"/>
        </w:rPr>
      </w:pPr>
    </w:p>
    <w:p w14:paraId="7F4B6394" w14:textId="77777777" w:rsidR="00732B0A" w:rsidRPr="00BC2885" w:rsidRDefault="00732B0A" w:rsidP="00732B0A">
      <w:pPr>
        <w:pStyle w:val="Akapitzlist"/>
        <w:numPr>
          <w:ilvl w:val="1"/>
          <w:numId w:val="1"/>
        </w:numPr>
        <w:spacing w:after="60"/>
        <w:ind w:left="284" w:hanging="284"/>
        <w:contextualSpacing w:val="0"/>
        <w:jc w:val="both"/>
        <w:rPr>
          <w:rFonts w:asciiTheme="minorHAnsi" w:hAnsiTheme="minorHAnsi" w:cstheme="minorHAnsi"/>
          <w:b/>
          <w:u w:val="single"/>
        </w:rPr>
      </w:pPr>
      <w:r w:rsidRPr="00BC2885">
        <w:rPr>
          <w:rFonts w:asciiTheme="minorHAnsi" w:hAnsiTheme="minorHAnsi" w:cstheme="minorHAnsi"/>
          <w:b/>
          <w:u w:val="single"/>
        </w:rPr>
        <w:t>Informacja dotycząca rezygnacji z realizacji zamówienia</w:t>
      </w:r>
    </w:p>
    <w:p w14:paraId="0A380F3E" w14:textId="77777777" w:rsidR="00732B0A" w:rsidRPr="00BC2885" w:rsidRDefault="00732B0A" w:rsidP="00732B0A">
      <w:pPr>
        <w:pStyle w:val="Akapitzlist"/>
        <w:spacing w:after="60"/>
        <w:ind w:left="284"/>
        <w:contextualSpacing w:val="0"/>
        <w:jc w:val="both"/>
        <w:rPr>
          <w:rFonts w:asciiTheme="minorHAnsi" w:hAnsiTheme="minorHAnsi" w:cstheme="minorHAnsi"/>
        </w:rPr>
      </w:pPr>
      <w:r w:rsidRPr="00BC2885">
        <w:rPr>
          <w:rFonts w:asciiTheme="minorHAnsi" w:hAnsiTheme="minorHAnsi" w:cstheme="minorHAnsi"/>
        </w:rPr>
        <w:t>Zamawiający zastrzega, że złożona oferta nie jest ofertą w rozumieniu KC, a Zamawiający ma prawo rezygnacji z zawarcia umowy.</w:t>
      </w:r>
    </w:p>
    <w:p w14:paraId="23AD7559" w14:textId="77777777" w:rsidR="00732B0A" w:rsidRPr="00BC2885" w:rsidRDefault="00732B0A" w:rsidP="00732B0A">
      <w:pPr>
        <w:pStyle w:val="Akapitzlist"/>
        <w:spacing w:after="60"/>
        <w:ind w:left="284"/>
        <w:contextualSpacing w:val="0"/>
        <w:jc w:val="both"/>
        <w:rPr>
          <w:rFonts w:asciiTheme="minorHAnsi" w:hAnsiTheme="minorHAnsi" w:cstheme="minorHAnsi"/>
        </w:rPr>
      </w:pPr>
    </w:p>
    <w:p w14:paraId="507B972C" w14:textId="77777777" w:rsidR="00732B0A" w:rsidRPr="00BC2885" w:rsidRDefault="00732B0A" w:rsidP="00732B0A">
      <w:pPr>
        <w:pStyle w:val="Akapitzlist"/>
        <w:numPr>
          <w:ilvl w:val="1"/>
          <w:numId w:val="1"/>
        </w:numPr>
        <w:spacing w:after="60"/>
        <w:ind w:left="284" w:hanging="284"/>
        <w:contextualSpacing w:val="0"/>
        <w:rPr>
          <w:rFonts w:asciiTheme="minorHAnsi" w:hAnsiTheme="minorHAnsi" w:cstheme="minorHAnsi"/>
          <w:b/>
          <w:u w:val="single"/>
        </w:rPr>
      </w:pPr>
      <w:r w:rsidRPr="00BC2885">
        <w:rPr>
          <w:rFonts w:asciiTheme="minorHAnsi" w:hAnsiTheme="minorHAnsi" w:cstheme="minorHAnsi"/>
          <w:b/>
          <w:u w:val="single"/>
        </w:rPr>
        <w:t>Załączniki do zapytania ofertowego</w:t>
      </w:r>
    </w:p>
    <w:p w14:paraId="30634389" w14:textId="77777777" w:rsidR="00732B0A" w:rsidRPr="00BC2885" w:rsidRDefault="00732B0A" w:rsidP="00732B0A">
      <w:pPr>
        <w:pStyle w:val="Akapitzlist"/>
        <w:numPr>
          <w:ilvl w:val="2"/>
          <w:numId w:val="1"/>
        </w:numPr>
        <w:spacing w:after="100" w:afterAutospacing="1"/>
        <w:contextualSpacing w:val="0"/>
        <w:rPr>
          <w:rFonts w:asciiTheme="minorHAnsi" w:hAnsiTheme="minorHAnsi" w:cstheme="minorHAnsi"/>
        </w:rPr>
      </w:pPr>
      <w:r w:rsidRPr="00BC2885">
        <w:rPr>
          <w:rFonts w:asciiTheme="minorHAnsi" w:hAnsiTheme="minorHAnsi" w:cstheme="minorHAnsi"/>
        </w:rPr>
        <w:t>formularz ofertowy</w:t>
      </w:r>
    </w:p>
    <w:p w14:paraId="6B229C5C" w14:textId="77777777" w:rsidR="00732B0A" w:rsidRPr="00BC2885" w:rsidRDefault="00732B0A" w:rsidP="00732B0A">
      <w:pPr>
        <w:pStyle w:val="Akapitzlist"/>
        <w:numPr>
          <w:ilvl w:val="2"/>
          <w:numId w:val="1"/>
        </w:numPr>
        <w:spacing w:after="100" w:afterAutospacing="1"/>
        <w:contextualSpacing w:val="0"/>
        <w:rPr>
          <w:rFonts w:asciiTheme="minorHAnsi" w:hAnsiTheme="minorHAnsi" w:cstheme="minorHAnsi"/>
        </w:rPr>
      </w:pPr>
      <w:r w:rsidRPr="00BC2885">
        <w:rPr>
          <w:rFonts w:asciiTheme="minorHAnsi" w:hAnsiTheme="minorHAnsi" w:cstheme="minorHAnsi"/>
        </w:rPr>
        <w:t>projekt umowy</w:t>
      </w:r>
    </w:p>
    <w:p w14:paraId="29D55B1A" w14:textId="77777777" w:rsidR="00732B0A" w:rsidRPr="00BC2885" w:rsidRDefault="00732B0A" w:rsidP="00732B0A">
      <w:pPr>
        <w:pStyle w:val="Akapitzlist"/>
        <w:spacing w:after="100" w:afterAutospacing="1"/>
        <w:ind w:left="567"/>
        <w:contextualSpacing w:val="0"/>
        <w:rPr>
          <w:rFonts w:asciiTheme="minorHAnsi" w:hAnsiTheme="minorHAnsi" w:cstheme="minorHAnsi"/>
        </w:rPr>
      </w:pPr>
    </w:p>
    <w:p w14:paraId="7914BAA6" w14:textId="77777777" w:rsidR="00732B0A" w:rsidRPr="00BC2885" w:rsidRDefault="00732B0A" w:rsidP="00732B0A">
      <w:pPr>
        <w:pStyle w:val="Akapitzlist"/>
        <w:spacing w:after="100" w:afterAutospacing="1"/>
        <w:ind w:left="567"/>
        <w:contextualSpacing w:val="0"/>
        <w:rPr>
          <w:rFonts w:asciiTheme="minorHAnsi" w:hAnsiTheme="minorHAnsi" w:cstheme="minorHAnsi"/>
        </w:rPr>
      </w:pPr>
    </w:p>
    <w:p w14:paraId="2B497A14" w14:textId="77777777" w:rsidR="00732B0A" w:rsidRPr="00BC2885" w:rsidRDefault="00732B0A" w:rsidP="00732B0A">
      <w:pPr>
        <w:widowControl/>
        <w:suppressAutoHyphens w:val="0"/>
        <w:spacing w:after="160" w:line="259" w:lineRule="auto"/>
        <w:ind w:left="5396" w:firstLine="334"/>
        <w:rPr>
          <w:rFonts w:asciiTheme="minorHAnsi" w:hAnsiTheme="minorHAnsi" w:cstheme="minorHAnsi"/>
          <w:sz w:val="22"/>
          <w:szCs w:val="22"/>
        </w:rPr>
      </w:pPr>
      <w:r w:rsidRPr="00BC2885">
        <w:rPr>
          <w:rFonts w:asciiTheme="minorHAnsi" w:hAnsiTheme="minorHAnsi" w:cstheme="minorHAnsi"/>
          <w:sz w:val="22"/>
          <w:szCs w:val="22"/>
        </w:rPr>
        <w:t>……………………………….</w:t>
      </w:r>
      <w:r w:rsidRPr="00BC2885">
        <w:rPr>
          <w:rFonts w:asciiTheme="minorHAnsi" w:hAnsiTheme="minorHAnsi" w:cstheme="minorHAnsi"/>
          <w:sz w:val="16"/>
          <w:szCs w:val="16"/>
        </w:rPr>
        <w:t xml:space="preserve">                                                                                                                                 (pieczątka i podpis kierującego komórką organizacyjną)</w:t>
      </w:r>
    </w:p>
    <w:p w14:paraId="3CDD09D6" w14:textId="77777777" w:rsidR="00732B0A" w:rsidRPr="00BC2885" w:rsidRDefault="00732B0A" w:rsidP="00732B0A">
      <w:pPr>
        <w:rPr>
          <w:rFonts w:asciiTheme="minorHAnsi" w:hAnsiTheme="minorHAnsi" w:cstheme="minorHAnsi"/>
        </w:rPr>
      </w:pPr>
    </w:p>
    <w:p w14:paraId="7382CFE5" w14:textId="1AAAC36D" w:rsidR="00D16081" w:rsidRPr="00732B0A" w:rsidRDefault="00D16081" w:rsidP="00732B0A"/>
    <w:sectPr w:rsidR="00D16081" w:rsidRPr="00732B0A" w:rsidSect="00F17EC8">
      <w:type w:val="continuous"/>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21D9D" w14:textId="77777777" w:rsidR="00B21B7F" w:rsidRDefault="00B21B7F">
      <w:r>
        <w:separator/>
      </w:r>
    </w:p>
  </w:endnote>
  <w:endnote w:type="continuationSeparator" w:id="0">
    <w:p w14:paraId="03E99B4E" w14:textId="77777777" w:rsidR="00B21B7F" w:rsidRDefault="00B2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7957F" w14:textId="77777777" w:rsidR="00B21B7F" w:rsidRDefault="00B21B7F" w:rsidP="00D16081">
      <w:r>
        <w:separator/>
      </w:r>
    </w:p>
  </w:footnote>
  <w:footnote w:type="continuationSeparator" w:id="0">
    <w:p w14:paraId="374D7DB9" w14:textId="77777777" w:rsidR="00B21B7F" w:rsidRDefault="00B21B7F" w:rsidP="00D16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4"/>
    <w:lvl w:ilvl="0">
      <w:start w:val="1"/>
      <w:numFmt w:val="decimal"/>
      <w:lvlText w:val="%1)"/>
      <w:lvlJc w:val="left"/>
      <w:pPr>
        <w:tabs>
          <w:tab w:val="num" w:pos="360"/>
        </w:tabs>
        <w:ind w:left="360" w:hanging="360"/>
      </w:pPr>
      <w:rPr>
        <w:rFonts w:cs="Times New Roman"/>
        <w:b w:val="0"/>
        <w:i w:val="0"/>
        <w:sz w:val="24"/>
      </w:rPr>
    </w:lvl>
  </w:abstractNum>
  <w:abstractNum w:abstractNumId="1" w15:restartNumberingAfterBreak="0">
    <w:nsid w:val="00000012"/>
    <w:multiLevelType w:val="singleLevel"/>
    <w:tmpl w:val="00000012"/>
    <w:name w:val="WW8Num20"/>
    <w:lvl w:ilvl="0">
      <w:start w:val="1"/>
      <w:numFmt w:val="decimal"/>
      <w:lvlText w:val="%1)"/>
      <w:lvlJc w:val="left"/>
      <w:pPr>
        <w:tabs>
          <w:tab w:val="num" w:pos="644"/>
        </w:tabs>
        <w:ind w:left="644" w:hanging="360"/>
      </w:pPr>
      <w:rPr>
        <w:rFonts w:cs="Times New Roman"/>
      </w:rPr>
    </w:lvl>
  </w:abstractNum>
  <w:abstractNum w:abstractNumId="2" w15:restartNumberingAfterBreak="0">
    <w:nsid w:val="02F4691A"/>
    <w:multiLevelType w:val="hybridMultilevel"/>
    <w:tmpl w:val="00285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C13020"/>
    <w:multiLevelType w:val="multilevel"/>
    <w:tmpl w:val="4E4E7B94"/>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bCs w:val="0"/>
      </w:rPr>
    </w:lvl>
    <w:lvl w:ilvl="2">
      <w:start w:val="1"/>
      <w:numFmt w:val="decimal"/>
      <w:lvlText w:val="%1.%2.%3."/>
      <w:lvlJc w:val="center"/>
      <w:pPr>
        <w:ind w:left="1224" w:hanging="504"/>
      </w:pPr>
      <w:rPr>
        <w:rFonts w:hint="default"/>
      </w:rPr>
    </w:lvl>
    <w:lvl w:ilvl="3">
      <w:start w:val="1"/>
      <w:numFmt w:val="decimal"/>
      <w:lvlText w:val="%1.%2.%3.%4."/>
      <w:lvlJc w:val="center"/>
      <w:pPr>
        <w:ind w:left="1728" w:hanging="648"/>
      </w:pPr>
      <w:rPr>
        <w:rFonts w:hint="default"/>
      </w:rPr>
    </w:lvl>
    <w:lvl w:ilvl="4">
      <w:start w:val="1"/>
      <w:numFmt w:val="decimal"/>
      <w:lvlText w:val="%1.%2.%3.%4.%5."/>
      <w:lvlJc w:val="center"/>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645FEF"/>
    <w:multiLevelType w:val="hybridMultilevel"/>
    <w:tmpl w:val="09C04CC2"/>
    <w:lvl w:ilvl="0" w:tplc="1360C638">
      <w:start w:val="1"/>
      <w:numFmt w:val="decimal"/>
      <w:lvlText w:val="%1)"/>
      <w:lvlJc w:val="left"/>
      <w:pPr>
        <w:ind w:left="1004" w:hanging="664"/>
      </w:pPr>
      <w:rPr>
        <w:rFonts w:cs="Times New Roman" w:hint="default"/>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DA9483A"/>
    <w:multiLevelType w:val="multilevel"/>
    <w:tmpl w:val="12BAED60"/>
    <w:lvl w:ilvl="0">
      <w:start w:val="1"/>
      <w:numFmt w:val="decimal"/>
      <w:suff w:val="space"/>
      <w:lvlText w:val="%1."/>
      <w:lvlJc w:val="center"/>
      <w:pPr>
        <w:ind w:left="454" w:hanging="166"/>
      </w:pPr>
      <w:rPr>
        <w:rFonts w:ascii="Calibri" w:hAnsi="Calibri" w:hint="default"/>
        <w:b/>
        <w:i w:val="0"/>
        <w:sz w:val="28"/>
        <w:u w:color="323E4F" w:themeColor="text2" w:themeShade="BF"/>
      </w:rPr>
    </w:lvl>
    <w:lvl w:ilvl="1">
      <w:start w:val="2"/>
      <w:numFmt w:val="decimal"/>
      <w:lvlText w:val="%1.%2."/>
      <w:lvlJc w:val="center"/>
      <w:pPr>
        <w:tabs>
          <w:tab w:val="num" w:pos="340"/>
        </w:tabs>
        <w:ind w:left="907" w:hanging="567"/>
      </w:pPr>
      <w:rPr>
        <w:rFonts w:ascii="Calibri" w:hAnsi="Calibri" w:hint="default"/>
        <w:b w:val="0"/>
        <w:bCs/>
        <w:i w:val="0"/>
        <w:sz w:val="24"/>
        <w:u w:color="8496B0" w:themeColor="text2" w:themeTint="99"/>
      </w:rPr>
    </w:lvl>
    <w:lvl w:ilvl="2">
      <w:start w:val="1"/>
      <w:numFmt w:val="decimal"/>
      <w:lvlText w:val="%1.%2.%3."/>
      <w:lvlJc w:val="center"/>
      <w:pPr>
        <w:tabs>
          <w:tab w:val="num" w:pos="680"/>
        </w:tabs>
        <w:ind w:left="1247" w:hanging="567"/>
      </w:pPr>
      <w:rPr>
        <w:rFonts w:ascii="Calibri" w:hAnsi="Calibri" w:hint="default"/>
        <w:b w:val="0"/>
        <w:i w:val="0"/>
        <w:sz w:val="22"/>
        <w:szCs w:val="22"/>
      </w:rPr>
    </w:lvl>
    <w:lvl w:ilvl="3">
      <w:start w:val="1"/>
      <w:numFmt w:val="decimal"/>
      <w:lvlText w:val="%1.%2.%3.%4."/>
      <w:lvlJc w:val="center"/>
      <w:pPr>
        <w:tabs>
          <w:tab w:val="num" w:pos="1021"/>
        </w:tabs>
        <w:ind w:left="1701" w:hanging="680"/>
      </w:pPr>
      <w:rPr>
        <w:rFonts w:hint="default"/>
        <w:b w:val="0"/>
      </w:rPr>
    </w:lvl>
    <w:lvl w:ilvl="4">
      <w:start w:val="1"/>
      <w:numFmt w:val="decimal"/>
      <w:lvlText w:val="%1.%2.%3.%4.%5."/>
      <w:lvlJc w:val="center"/>
      <w:pPr>
        <w:tabs>
          <w:tab w:val="num" w:pos="1361"/>
        </w:tabs>
        <w:ind w:left="2211" w:hanging="850"/>
      </w:pPr>
      <w:rPr>
        <w:rFonts w:hint="default"/>
        <w:b w:val="0"/>
      </w:rPr>
    </w:lvl>
    <w:lvl w:ilvl="5">
      <w:start w:val="1"/>
      <w:numFmt w:val="decimal"/>
      <w:lvlText w:val="%1.%2.%3.%4.%5.%6."/>
      <w:lvlJc w:val="left"/>
      <w:pPr>
        <w:tabs>
          <w:tab w:val="num" w:pos="1701"/>
        </w:tabs>
        <w:ind w:left="2892" w:hanging="1191"/>
      </w:pPr>
      <w:rPr>
        <w:rFonts w:hint="default"/>
      </w:rPr>
    </w:lvl>
    <w:lvl w:ilvl="6">
      <w:start w:val="1"/>
      <w:numFmt w:val="decimal"/>
      <w:suff w:val="space"/>
      <w:lvlText w:val="%1.%2.%3.%4.%5.%6.%7."/>
      <w:lvlJc w:val="left"/>
      <w:pPr>
        <w:ind w:left="3402" w:hanging="1361"/>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6" w15:restartNumberingAfterBreak="0">
    <w:nsid w:val="0FAA233B"/>
    <w:multiLevelType w:val="multilevel"/>
    <w:tmpl w:val="115C348A"/>
    <w:lvl w:ilvl="0">
      <w:start w:val="1"/>
      <w:numFmt w:val="decimal"/>
      <w:suff w:val="space"/>
      <w:lvlText w:val="%1."/>
      <w:lvlJc w:val="center"/>
      <w:pPr>
        <w:ind w:left="454" w:hanging="166"/>
      </w:pPr>
      <w:rPr>
        <w:rFonts w:ascii="Calibri" w:hAnsi="Calibri" w:hint="default"/>
        <w:b/>
        <w:i w:val="0"/>
        <w:sz w:val="28"/>
        <w:u w:color="323E4F" w:themeColor="text2" w:themeShade="BF"/>
      </w:rPr>
    </w:lvl>
    <w:lvl w:ilvl="1">
      <w:start w:val="1"/>
      <w:numFmt w:val="decimal"/>
      <w:lvlText w:val="%1.%2."/>
      <w:lvlJc w:val="center"/>
      <w:pPr>
        <w:tabs>
          <w:tab w:val="num" w:pos="340"/>
        </w:tabs>
        <w:ind w:left="907" w:hanging="567"/>
      </w:pPr>
      <w:rPr>
        <w:rFonts w:ascii="Calibri" w:hAnsi="Calibri" w:hint="default"/>
        <w:b w:val="0"/>
        <w:bCs/>
        <w:i w:val="0"/>
        <w:sz w:val="24"/>
        <w:u w:color="8496B0" w:themeColor="text2" w:themeTint="99"/>
      </w:rPr>
    </w:lvl>
    <w:lvl w:ilvl="2">
      <w:start w:val="1"/>
      <w:numFmt w:val="decimal"/>
      <w:lvlText w:val="%1.%2.%3."/>
      <w:lvlJc w:val="center"/>
      <w:pPr>
        <w:tabs>
          <w:tab w:val="num" w:pos="680"/>
        </w:tabs>
        <w:ind w:left="1247" w:hanging="567"/>
      </w:pPr>
      <w:rPr>
        <w:rFonts w:ascii="Calibri" w:hAnsi="Calibri" w:hint="default"/>
        <w:b w:val="0"/>
        <w:i w:val="0"/>
        <w:sz w:val="22"/>
        <w:szCs w:val="22"/>
      </w:rPr>
    </w:lvl>
    <w:lvl w:ilvl="3">
      <w:start w:val="1"/>
      <w:numFmt w:val="decimal"/>
      <w:lvlText w:val="%1.%2.%3.%4."/>
      <w:lvlJc w:val="center"/>
      <w:pPr>
        <w:tabs>
          <w:tab w:val="num" w:pos="1021"/>
        </w:tabs>
        <w:ind w:left="1701" w:hanging="680"/>
      </w:pPr>
      <w:rPr>
        <w:rFonts w:hint="default"/>
        <w:b w:val="0"/>
      </w:rPr>
    </w:lvl>
    <w:lvl w:ilvl="4">
      <w:start w:val="1"/>
      <w:numFmt w:val="decimal"/>
      <w:lvlText w:val="%1.%2.%3.%4.%5."/>
      <w:lvlJc w:val="center"/>
      <w:pPr>
        <w:tabs>
          <w:tab w:val="num" w:pos="1361"/>
        </w:tabs>
        <w:ind w:left="2211" w:hanging="850"/>
      </w:pPr>
      <w:rPr>
        <w:rFonts w:hint="default"/>
        <w:b w:val="0"/>
      </w:rPr>
    </w:lvl>
    <w:lvl w:ilvl="5">
      <w:start w:val="1"/>
      <w:numFmt w:val="decimal"/>
      <w:lvlText w:val="%1.%2.%3.%4.%5.%6."/>
      <w:lvlJc w:val="left"/>
      <w:pPr>
        <w:tabs>
          <w:tab w:val="num" w:pos="1701"/>
        </w:tabs>
        <w:ind w:left="2892" w:hanging="1191"/>
      </w:pPr>
      <w:rPr>
        <w:rFonts w:hint="default"/>
      </w:rPr>
    </w:lvl>
    <w:lvl w:ilvl="6">
      <w:start w:val="1"/>
      <w:numFmt w:val="decimal"/>
      <w:suff w:val="space"/>
      <w:lvlText w:val="%1.%2.%3.%4.%5.%6.%7."/>
      <w:lvlJc w:val="left"/>
      <w:pPr>
        <w:ind w:left="3402" w:hanging="1361"/>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7" w15:restartNumberingAfterBreak="0">
    <w:nsid w:val="0FC2385C"/>
    <w:multiLevelType w:val="multilevel"/>
    <w:tmpl w:val="599AEF92"/>
    <w:lvl w:ilvl="0">
      <w:start w:val="2"/>
      <w:numFmt w:val="decimal"/>
      <w:lvlText w:val="%1."/>
      <w:lvlJc w:val="left"/>
      <w:pPr>
        <w:ind w:left="340" w:hanging="340"/>
      </w:pPr>
      <w:rPr>
        <w:rFonts w:hint="default"/>
        <w:b/>
        <w:bCs/>
      </w:rPr>
    </w:lvl>
    <w:lvl w:ilvl="1">
      <w:start w:val="1"/>
      <w:numFmt w:val="decimal"/>
      <w:lvlText w:val="%1.%2."/>
      <w:lvlJc w:val="center"/>
      <w:pPr>
        <w:ind w:left="794" w:hanging="437"/>
      </w:pPr>
      <w:rPr>
        <w:rFonts w:hint="default"/>
        <w:b w:val="0"/>
        <w:bCs w:val="0"/>
      </w:rPr>
    </w:lvl>
    <w:lvl w:ilvl="2">
      <w:start w:val="1"/>
      <w:numFmt w:val="decimal"/>
      <w:lvlText w:val="%1.%2.%3."/>
      <w:lvlJc w:val="center"/>
      <w:pPr>
        <w:ind w:left="940" w:hanging="504"/>
      </w:pPr>
      <w:rPr>
        <w:rFonts w:hint="default"/>
      </w:rPr>
    </w:lvl>
    <w:lvl w:ilvl="3">
      <w:start w:val="1"/>
      <w:numFmt w:val="decimal"/>
      <w:lvlText w:val="%1.%2.%3.%4."/>
      <w:lvlJc w:val="center"/>
      <w:pPr>
        <w:ind w:left="1444" w:hanging="648"/>
      </w:pPr>
      <w:rPr>
        <w:rFonts w:hint="default"/>
      </w:rPr>
    </w:lvl>
    <w:lvl w:ilvl="4">
      <w:start w:val="1"/>
      <w:numFmt w:val="decimal"/>
      <w:lvlText w:val="%1.%2.%3.%4.%5."/>
      <w:lvlJc w:val="center"/>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8" w15:restartNumberingAfterBreak="0">
    <w:nsid w:val="214E65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3912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FD0429"/>
    <w:multiLevelType w:val="multilevel"/>
    <w:tmpl w:val="08E45B6A"/>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8970D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19135B"/>
    <w:multiLevelType w:val="hybridMultilevel"/>
    <w:tmpl w:val="853AAC8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4A8F119D"/>
    <w:multiLevelType w:val="hybridMultilevel"/>
    <w:tmpl w:val="97AADC3C"/>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4" w15:restartNumberingAfterBreak="0">
    <w:nsid w:val="4D2016C0"/>
    <w:multiLevelType w:val="hybridMultilevel"/>
    <w:tmpl w:val="6BE4A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9319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F327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7713D4"/>
    <w:multiLevelType w:val="hybridMultilevel"/>
    <w:tmpl w:val="3C4692DA"/>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8" w15:restartNumberingAfterBreak="0">
    <w:nsid w:val="59473A84"/>
    <w:multiLevelType w:val="hybridMultilevel"/>
    <w:tmpl w:val="66786428"/>
    <w:lvl w:ilvl="0" w:tplc="CB7E5684">
      <w:start w:val="1"/>
      <w:numFmt w:val="upperRoman"/>
      <w:lvlText w:val="%1."/>
      <w:lvlJc w:val="right"/>
      <w:pPr>
        <w:ind w:left="720" w:hanging="360"/>
      </w:pPr>
      <w:rPr>
        <w:rFonts w:hint="default"/>
        <w:b w:val="0"/>
      </w:rPr>
    </w:lvl>
    <w:lvl w:ilvl="1" w:tplc="52D8C27A">
      <w:start w:val="1"/>
      <w:numFmt w:val="upperRoman"/>
      <w:lvlText w:val="%2."/>
      <w:lvlJc w:val="right"/>
      <w:pPr>
        <w:ind w:left="1440" w:hanging="1440"/>
      </w:pPr>
      <w:rPr>
        <w:rFonts w:hint="default"/>
      </w:rPr>
    </w:lvl>
    <w:lvl w:ilvl="2" w:tplc="3188BE76">
      <w:start w:val="1"/>
      <w:numFmt w:val="decimal"/>
      <w:lvlText w:val="%3)"/>
      <w:lvlJc w:val="left"/>
      <w:pPr>
        <w:ind w:left="567" w:hanging="227"/>
      </w:pPr>
      <w:rPr>
        <w:rFonts w:cs="Times New Roman" w:hint="default"/>
        <w:b w:val="0"/>
      </w:rPr>
    </w:lvl>
    <w:lvl w:ilvl="3" w:tplc="EE06F830">
      <w:start w:val="1"/>
      <w:numFmt w:val="lowerLetter"/>
      <w:lvlText w:val="%4)"/>
      <w:lvlJc w:val="left"/>
      <w:pPr>
        <w:ind w:left="2880" w:hanging="360"/>
      </w:pPr>
      <w:rPr>
        <w:rFonts w:hint="default"/>
      </w:rPr>
    </w:lvl>
    <w:lvl w:ilvl="4" w:tplc="F1EC6F66">
      <w:numFmt w:val="bullet"/>
      <w:lvlText w:val="•"/>
      <w:lvlJc w:val="left"/>
      <w:pPr>
        <w:ind w:left="3420" w:hanging="180"/>
      </w:pPr>
      <w:rPr>
        <w:rFonts w:ascii="Calibri" w:eastAsiaTheme="minorHAnsi" w:hAnsi="Calibri" w:cs="Calibri" w:hint="default"/>
      </w:rPr>
    </w:lvl>
    <w:lvl w:ilvl="5" w:tplc="0FE88BF8" w:tentative="1">
      <w:start w:val="1"/>
      <w:numFmt w:val="lowerRoman"/>
      <w:lvlText w:val="%6."/>
      <w:lvlJc w:val="right"/>
      <w:pPr>
        <w:ind w:left="4320" w:hanging="180"/>
      </w:pPr>
    </w:lvl>
    <w:lvl w:ilvl="6" w:tplc="189EE26A" w:tentative="1">
      <w:start w:val="1"/>
      <w:numFmt w:val="decimal"/>
      <w:lvlText w:val="%7."/>
      <w:lvlJc w:val="left"/>
      <w:pPr>
        <w:ind w:left="5040" w:hanging="360"/>
      </w:pPr>
    </w:lvl>
    <w:lvl w:ilvl="7" w:tplc="7BA4B118" w:tentative="1">
      <w:start w:val="1"/>
      <w:numFmt w:val="lowerLetter"/>
      <w:lvlText w:val="%8."/>
      <w:lvlJc w:val="left"/>
      <w:pPr>
        <w:ind w:left="5760" w:hanging="360"/>
      </w:pPr>
    </w:lvl>
    <w:lvl w:ilvl="8" w:tplc="8E1C41C2" w:tentative="1">
      <w:start w:val="1"/>
      <w:numFmt w:val="lowerRoman"/>
      <w:lvlText w:val="%9."/>
      <w:lvlJc w:val="right"/>
      <w:pPr>
        <w:ind w:left="6480" w:hanging="180"/>
      </w:pPr>
    </w:lvl>
  </w:abstractNum>
  <w:abstractNum w:abstractNumId="19" w15:restartNumberingAfterBreak="0">
    <w:nsid w:val="6E2975D9"/>
    <w:multiLevelType w:val="multilevel"/>
    <w:tmpl w:val="E1C622AC"/>
    <w:lvl w:ilvl="0">
      <w:start w:val="3"/>
      <w:numFmt w:val="decimal"/>
      <w:lvlText w:val="%1."/>
      <w:lvlJc w:val="left"/>
      <w:pPr>
        <w:ind w:left="360" w:hanging="360"/>
      </w:pPr>
      <w:rPr>
        <w:rFonts w:hint="default"/>
        <w:b/>
        <w:bCs/>
      </w:rPr>
    </w:lvl>
    <w:lvl w:ilvl="1">
      <w:start w:val="1"/>
      <w:numFmt w:val="decimal"/>
      <w:lvlText w:val="%1.%2."/>
      <w:lvlJc w:val="center"/>
      <w:pPr>
        <w:ind w:left="792" w:hanging="432"/>
      </w:pPr>
      <w:rPr>
        <w:rFonts w:hint="default"/>
        <w:b w:val="0"/>
        <w:bCs w:val="0"/>
      </w:rPr>
    </w:lvl>
    <w:lvl w:ilvl="2">
      <w:start w:val="1"/>
      <w:numFmt w:val="decimal"/>
      <w:lvlText w:val="%1.%2.%3."/>
      <w:lvlJc w:val="center"/>
      <w:pPr>
        <w:ind w:left="1224" w:hanging="504"/>
      </w:pPr>
      <w:rPr>
        <w:rFonts w:hint="default"/>
      </w:rPr>
    </w:lvl>
    <w:lvl w:ilvl="3">
      <w:start w:val="1"/>
      <w:numFmt w:val="decimal"/>
      <w:lvlText w:val="%1.%2.%3.%4."/>
      <w:lvlJc w:val="center"/>
      <w:pPr>
        <w:ind w:left="1728" w:hanging="648"/>
      </w:pPr>
      <w:rPr>
        <w:rFonts w:hint="default"/>
      </w:rPr>
    </w:lvl>
    <w:lvl w:ilvl="4">
      <w:start w:val="1"/>
      <w:numFmt w:val="decimal"/>
      <w:lvlText w:val="%1.%2.%3.%4.%5."/>
      <w:lvlJc w:val="center"/>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1A7673"/>
    <w:multiLevelType w:val="hybridMultilevel"/>
    <w:tmpl w:val="06D2E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F956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79105C"/>
    <w:multiLevelType w:val="multilevel"/>
    <w:tmpl w:val="D9DA03D2"/>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rPr>
    </w:lvl>
    <w:lvl w:ilvl="2">
      <w:start w:val="1"/>
      <w:numFmt w:val="decimal"/>
      <w:lvlText w:val="%1.%2.%3."/>
      <w:lvlJc w:val="center"/>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4"/>
  </w:num>
  <w:num w:numId="3">
    <w:abstractNumId w:val="20"/>
  </w:num>
  <w:num w:numId="4">
    <w:abstractNumId w:val="2"/>
  </w:num>
  <w:num w:numId="5">
    <w:abstractNumId w:val="13"/>
  </w:num>
  <w:num w:numId="6">
    <w:abstractNumId w:val="17"/>
  </w:num>
  <w:num w:numId="7">
    <w:abstractNumId w:val="14"/>
  </w:num>
  <w:num w:numId="8">
    <w:abstractNumId w:val="12"/>
  </w:num>
  <w:num w:numId="9">
    <w:abstractNumId w:val="22"/>
  </w:num>
  <w:num w:numId="10">
    <w:abstractNumId w:val="10"/>
  </w:num>
  <w:num w:numId="11">
    <w:abstractNumId w:val="3"/>
  </w:num>
  <w:num w:numId="12">
    <w:abstractNumId w:val="19"/>
  </w:num>
  <w:num w:numId="13">
    <w:abstractNumId w:val="7"/>
  </w:num>
  <w:num w:numId="14">
    <w:abstractNumId w:val="5"/>
  </w:num>
  <w:num w:numId="15">
    <w:abstractNumId w:val="6"/>
  </w:num>
  <w:num w:numId="16">
    <w:abstractNumId w:val="15"/>
  </w:num>
  <w:num w:numId="17">
    <w:abstractNumId w:val="21"/>
  </w:num>
  <w:num w:numId="18">
    <w:abstractNumId w:val="16"/>
  </w:num>
  <w:num w:numId="19">
    <w:abstractNumId w:val="9"/>
  </w:num>
  <w:num w:numId="20">
    <w:abstractNumId w:val="8"/>
  </w:num>
  <w:num w:numId="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DA"/>
    <w:rsid w:val="000054C1"/>
    <w:rsid w:val="00005FAA"/>
    <w:rsid w:val="000065CE"/>
    <w:rsid w:val="00007395"/>
    <w:rsid w:val="000203E1"/>
    <w:rsid w:val="0003781D"/>
    <w:rsid w:val="000470A4"/>
    <w:rsid w:val="000573F9"/>
    <w:rsid w:val="00070BBB"/>
    <w:rsid w:val="000743D4"/>
    <w:rsid w:val="00075E43"/>
    <w:rsid w:val="00090835"/>
    <w:rsid w:val="00091175"/>
    <w:rsid w:val="00094DA5"/>
    <w:rsid w:val="000B1802"/>
    <w:rsid w:val="000B338A"/>
    <w:rsid w:val="000B6760"/>
    <w:rsid w:val="000D67E6"/>
    <w:rsid w:val="001104F5"/>
    <w:rsid w:val="001112D0"/>
    <w:rsid w:val="00113A6B"/>
    <w:rsid w:val="00121F7B"/>
    <w:rsid w:val="00127CEC"/>
    <w:rsid w:val="001315C5"/>
    <w:rsid w:val="00136356"/>
    <w:rsid w:val="00164A43"/>
    <w:rsid w:val="001860BA"/>
    <w:rsid w:val="00193E04"/>
    <w:rsid w:val="001C5796"/>
    <w:rsid w:val="001D7C11"/>
    <w:rsid w:val="001F0177"/>
    <w:rsid w:val="00201366"/>
    <w:rsid w:val="00204307"/>
    <w:rsid w:val="00204A65"/>
    <w:rsid w:val="00216034"/>
    <w:rsid w:val="002252A6"/>
    <w:rsid w:val="00225E69"/>
    <w:rsid w:val="002358EE"/>
    <w:rsid w:val="002407BC"/>
    <w:rsid w:val="002417E0"/>
    <w:rsid w:val="002418FB"/>
    <w:rsid w:val="00243762"/>
    <w:rsid w:val="002464CA"/>
    <w:rsid w:val="00246D44"/>
    <w:rsid w:val="00246D75"/>
    <w:rsid w:val="00272557"/>
    <w:rsid w:val="002730F1"/>
    <w:rsid w:val="002749B7"/>
    <w:rsid w:val="00292083"/>
    <w:rsid w:val="00295472"/>
    <w:rsid w:val="002A4328"/>
    <w:rsid w:val="002A484F"/>
    <w:rsid w:val="002A77B4"/>
    <w:rsid w:val="002D0ADE"/>
    <w:rsid w:val="002D3D02"/>
    <w:rsid w:val="002F70B0"/>
    <w:rsid w:val="0030121F"/>
    <w:rsid w:val="0030581D"/>
    <w:rsid w:val="00311052"/>
    <w:rsid w:val="003136CF"/>
    <w:rsid w:val="00313D1F"/>
    <w:rsid w:val="00323201"/>
    <w:rsid w:val="00336500"/>
    <w:rsid w:val="00345699"/>
    <w:rsid w:val="00354007"/>
    <w:rsid w:val="00357070"/>
    <w:rsid w:val="00360621"/>
    <w:rsid w:val="00372189"/>
    <w:rsid w:val="003776BE"/>
    <w:rsid w:val="00377F53"/>
    <w:rsid w:val="0038602F"/>
    <w:rsid w:val="003A1C0F"/>
    <w:rsid w:val="003B0176"/>
    <w:rsid w:val="003C2732"/>
    <w:rsid w:val="003C60F3"/>
    <w:rsid w:val="003D1004"/>
    <w:rsid w:val="003F2A04"/>
    <w:rsid w:val="003F62E6"/>
    <w:rsid w:val="004008BA"/>
    <w:rsid w:val="00406011"/>
    <w:rsid w:val="0041703A"/>
    <w:rsid w:val="004207DA"/>
    <w:rsid w:val="0045087B"/>
    <w:rsid w:val="004611D0"/>
    <w:rsid w:val="0048273C"/>
    <w:rsid w:val="00482879"/>
    <w:rsid w:val="004842C1"/>
    <w:rsid w:val="004863F0"/>
    <w:rsid w:val="00497B5B"/>
    <w:rsid w:val="004A5149"/>
    <w:rsid w:val="004A7520"/>
    <w:rsid w:val="004B2529"/>
    <w:rsid w:val="004D3403"/>
    <w:rsid w:val="004E051E"/>
    <w:rsid w:val="004E465E"/>
    <w:rsid w:val="004E7C50"/>
    <w:rsid w:val="004F1E7F"/>
    <w:rsid w:val="004F365F"/>
    <w:rsid w:val="004F6DAC"/>
    <w:rsid w:val="00515E99"/>
    <w:rsid w:val="00520999"/>
    <w:rsid w:val="00522303"/>
    <w:rsid w:val="00530D6C"/>
    <w:rsid w:val="0053268F"/>
    <w:rsid w:val="00537F46"/>
    <w:rsid w:val="00540A3F"/>
    <w:rsid w:val="00543660"/>
    <w:rsid w:val="00552D0D"/>
    <w:rsid w:val="005B1E38"/>
    <w:rsid w:val="005C3FEB"/>
    <w:rsid w:val="005D26EC"/>
    <w:rsid w:val="005D3460"/>
    <w:rsid w:val="005E2408"/>
    <w:rsid w:val="005E5DCF"/>
    <w:rsid w:val="00611E5B"/>
    <w:rsid w:val="00617E2B"/>
    <w:rsid w:val="00633033"/>
    <w:rsid w:val="0064649C"/>
    <w:rsid w:val="0064665A"/>
    <w:rsid w:val="006472BA"/>
    <w:rsid w:val="00670409"/>
    <w:rsid w:val="006733CC"/>
    <w:rsid w:val="006743BE"/>
    <w:rsid w:val="006A54DC"/>
    <w:rsid w:val="006A69C4"/>
    <w:rsid w:val="006B1793"/>
    <w:rsid w:val="006B2888"/>
    <w:rsid w:val="006B37A2"/>
    <w:rsid w:val="006D1981"/>
    <w:rsid w:val="006D3F04"/>
    <w:rsid w:val="006D50FB"/>
    <w:rsid w:val="006D6D6B"/>
    <w:rsid w:val="006E45A4"/>
    <w:rsid w:val="006E4712"/>
    <w:rsid w:val="006F35FC"/>
    <w:rsid w:val="00722E12"/>
    <w:rsid w:val="00724266"/>
    <w:rsid w:val="00724A35"/>
    <w:rsid w:val="00727816"/>
    <w:rsid w:val="00732B0A"/>
    <w:rsid w:val="00733A82"/>
    <w:rsid w:val="00767EF9"/>
    <w:rsid w:val="0078146B"/>
    <w:rsid w:val="007D1F75"/>
    <w:rsid w:val="007D41CD"/>
    <w:rsid w:val="007D4654"/>
    <w:rsid w:val="0080424A"/>
    <w:rsid w:val="008104E2"/>
    <w:rsid w:val="00830BFC"/>
    <w:rsid w:val="00840E05"/>
    <w:rsid w:val="00841546"/>
    <w:rsid w:val="00842203"/>
    <w:rsid w:val="00862C64"/>
    <w:rsid w:val="00880FB6"/>
    <w:rsid w:val="00885806"/>
    <w:rsid w:val="008B2C66"/>
    <w:rsid w:val="008B7A2A"/>
    <w:rsid w:val="008B7B79"/>
    <w:rsid w:val="008C3E5B"/>
    <w:rsid w:val="008C76B6"/>
    <w:rsid w:val="008D4CA9"/>
    <w:rsid w:val="008E2C7E"/>
    <w:rsid w:val="008E2E91"/>
    <w:rsid w:val="008F3851"/>
    <w:rsid w:val="009055FC"/>
    <w:rsid w:val="0092457B"/>
    <w:rsid w:val="00926186"/>
    <w:rsid w:val="009323EE"/>
    <w:rsid w:val="009410C0"/>
    <w:rsid w:val="00960F14"/>
    <w:rsid w:val="00966A08"/>
    <w:rsid w:val="00970715"/>
    <w:rsid w:val="0097658E"/>
    <w:rsid w:val="00985BD1"/>
    <w:rsid w:val="00994670"/>
    <w:rsid w:val="009A4F90"/>
    <w:rsid w:val="009B1EB7"/>
    <w:rsid w:val="009B1F08"/>
    <w:rsid w:val="009B4282"/>
    <w:rsid w:val="009C3731"/>
    <w:rsid w:val="009C4F5A"/>
    <w:rsid w:val="009E1759"/>
    <w:rsid w:val="009F16BE"/>
    <w:rsid w:val="009F3CE2"/>
    <w:rsid w:val="00A06405"/>
    <w:rsid w:val="00A241DC"/>
    <w:rsid w:val="00A46FC3"/>
    <w:rsid w:val="00A617F0"/>
    <w:rsid w:val="00A66767"/>
    <w:rsid w:val="00A81A36"/>
    <w:rsid w:val="00A87F90"/>
    <w:rsid w:val="00A968D2"/>
    <w:rsid w:val="00AA5FB4"/>
    <w:rsid w:val="00AC3721"/>
    <w:rsid w:val="00AD106F"/>
    <w:rsid w:val="00AD1436"/>
    <w:rsid w:val="00AF6483"/>
    <w:rsid w:val="00AF716A"/>
    <w:rsid w:val="00B029DA"/>
    <w:rsid w:val="00B201C9"/>
    <w:rsid w:val="00B21B7F"/>
    <w:rsid w:val="00B3103D"/>
    <w:rsid w:val="00B32CF4"/>
    <w:rsid w:val="00B33E8B"/>
    <w:rsid w:val="00B37130"/>
    <w:rsid w:val="00B37A93"/>
    <w:rsid w:val="00B55348"/>
    <w:rsid w:val="00B7079D"/>
    <w:rsid w:val="00B74C99"/>
    <w:rsid w:val="00B77A8D"/>
    <w:rsid w:val="00B8774F"/>
    <w:rsid w:val="00B939CB"/>
    <w:rsid w:val="00BA79FF"/>
    <w:rsid w:val="00BC0A7C"/>
    <w:rsid w:val="00BC3E31"/>
    <w:rsid w:val="00BC5A25"/>
    <w:rsid w:val="00BD0330"/>
    <w:rsid w:val="00BF4A36"/>
    <w:rsid w:val="00BF5DD1"/>
    <w:rsid w:val="00BF6E7A"/>
    <w:rsid w:val="00C04BC4"/>
    <w:rsid w:val="00C1184F"/>
    <w:rsid w:val="00C14765"/>
    <w:rsid w:val="00C26983"/>
    <w:rsid w:val="00C2718F"/>
    <w:rsid w:val="00C27F44"/>
    <w:rsid w:val="00C32606"/>
    <w:rsid w:val="00C36D57"/>
    <w:rsid w:val="00C41E7D"/>
    <w:rsid w:val="00C42464"/>
    <w:rsid w:val="00C44F64"/>
    <w:rsid w:val="00C53C93"/>
    <w:rsid w:val="00C602F3"/>
    <w:rsid w:val="00C63C9F"/>
    <w:rsid w:val="00C663CF"/>
    <w:rsid w:val="00C76E20"/>
    <w:rsid w:val="00C90906"/>
    <w:rsid w:val="00C96B35"/>
    <w:rsid w:val="00C97753"/>
    <w:rsid w:val="00CB5F1E"/>
    <w:rsid w:val="00CC7F14"/>
    <w:rsid w:val="00CE3AC4"/>
    <w:rsid w:val="00CF4D4A"/>
    <w:rsid w:val="00CF5F10"/>
    <w:rsid w:val="00D0258B"/>
    <w:rsid w:val="00D16081"/>
    <w:rsid w:val="00D1694C"/>
    <w:rsid w:val="00D20459"/>
    <w:rsid w:val="00D30559"/>
    <w:rsid w:val="00D3774F"/>
    <w:rsid w:val="00D724B3"/>
    <w:rsid w:val="00D7260E"/>
    <w:rsid w:val="00D72A66"/>
    <w:rsid w:val="00D93C28"/>
    <w:rsid w:val="00D9585A"/>
    <w:rsid w:val="00D968D8"/>
    <w:rsid w:val="00DC5EB1"/>
    <w:rsid w:val="00E17650"/>
    <w:rsid w:val="00E2508E"/>
    <w:rsid w:val="00E315CC"/>
    <w:rsid w:val="00E37637"/>
    <w:rsid w:val="00E4266B"/>
    <w:rsid w:val="00E7565F"/>
    <w:rsid w:val="00E87271"/>
    <w:rsid w:val="00ED187B"/>
    <w:rsid w:val="00F07939"/>
    <w:rsid w:val="00F13508"/>
    <w:rsid w:val="00F17EC8"/>
    <w:rsid w:val="00F2039A"/>
    <w:rsid w:val="00F42431"/>
    <w:rsid w:val="00F453DA"/>
    <w:rsid w:val="00F51C47"/>
    <w:rsid w:val="00F54612"/>
    <w:rsid w:val="00F662D5"/>
    <w:rsid w:val="00F86522"/>
    <w:rsid w:val="00FA66E0"/>
    <w:rsid w:val="00FB152E"/>
    <w:rsid w:val="00FC06D6"/>
    <w:rsid w:val="00FC4D38"/>
    <w:rsid w:val="00FD11D2"/>
    <w:rsid w:val="00FD6AE9"/>
    <w:rsid w:val="00FE2A08"/>
    <w:rsid w:val="00FE2A90"/>
    <w:rsid w:val="00FF4834"/>
    <w:rsid w:val="00FF702F"/>
    <w:rsid w:val="00FF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E9014"/>
  <w15:chartTrackingRefBased/>
  <w15:docId w15:val="{B7E021C0-5929-4D2E-AFFE-8DC3667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62D5"/>
    <w:pPr>
      <w:widowControl w:val="0"/>
      <w:suppressAutoHyphens/>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uiPriority w:val="99"/>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uiPriority w:val="99"/>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rsid w:val="00EC37F5"/>
    <w:pPr>
      <w:spacing w:after="120"/>
    </w:pPr>
    <w:rPr>
      <w:rFonts w:ascii="Calibri" w:eastAsia="Calibri" w:hAnsi="Calibri"/>
      <w:szCs w:val="20"/>
    </w:rPr>
  </w:style>
  <w:style w:type="character" w:customStyle="1" w:styleId="TekstpodstawowyZnak">
    <w:name w:val="Tekst podstawowy Znak"/>
    <w:link w:val="Tekstpodstawowy"/>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uiPriority w:val="99"/>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uiPriority w:val="99"/>
    <w:semiHidden/>
    <w:locked/>
    <w:rsid w:val="00EC37F5"/>
    <w:rPr>
      <w:rFonts w:cs="Times New Roman"/>
      <w:sz w:val="24"/>
      <w:lang w:val="pl-PL" w:eastAsia="pl-PL" w:bidi="ar-SA"/>
    </w:rPr>
  </w:style>
  <w:style w:type="paragraph" w:customStyle="1" w:styleId="pkt">
    <w:name w:val="pkt"/>
    <w:basedOn w:val="Normalny"/>
    <w:uiPriority w:val="99"/>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basedOn w:val="Normalny"/>
    <w:uiPriority w:val="34"/>
    <w:qFormat/>
    <w:rsid w:val="00EC37F5"/>
    <w:pPr>
      <w:ind w:left="720"/>
      <w:contextualSpacing/>
    </w:pPr>
    <w:rPr>
      <w:rFonts w:eastAsia="Calibri"/>
    </w:rPr>
  </w:style>
  <w:style w:type="paragraph" w:styleId="Nagwek">
    <w:name w:val="header"/>
    <w:basedOn w:val="Normalny"/>
    <w:link w:val="NagwekZnak"/>
    <w:uiPriority w:val="99"/>
    <w:rsid w:val="007D630D"/>
    <w:pPr>
      <w:tabs>
        <w:tab w:val="center" w:pos="4536"/>
        <w:tab w:val="right" w:pos="9072"/>
      </w:tabs>
    </w:pPr>
    <w:rPr>
      <w:rFonts w:eastAsia="Calibri"/>
      <w:lang w:val="x-none" w:eastAsia="x-none"/>
    </w:rPr>
  </w:style>
  <w:style w:type="character" w:customStyle="1" w:styleId="NagwekZnak">
    <w:name w:val="Nagłówek Znak"/>
    <w:link w:val="Nagwek"/>
    <w:uiPriority w:val="99"/>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customStyle="1" w:styleId="Plandokumentu">
    <w:name w:val="Plan dokumentu"/>
    <w:aliases w:val="Document Map"/>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link w:val="Plandokumentu"/>
    <w:uiPriority w:val="99"/>
    <w:semiHidden/>
    <w:locked/>
    <w:rsid w:val="00F34AA2"/>
    <w:rPr>
      <w:rFonts w:ascii="Times New Roman" w:hAnsi="Times New Roman" w:cs="Times New Roman"/>
      <w:sz w:val="2"/>
    </w:rPr>
  </w:style>
  <w:style w:type="paragraph" w:styleId="Legenda">
    <w:name w:val="caption"/>
    <w:basedOn w:val="Normalny"/>
    <w:next w:val="Normalny"/>
    <w:uiPriority w:val="99"/>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semiHidden/>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uiPriority w:val="39"/>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paragraph" w:customStyle="1" w:styleId="Pa1">
    <w:name w:val="Pa1"/>
    <w:basedOn w:val="Default"/>
    <w:next w:val="Default"/>
    <w:uiPriority w:val="99"/>
    <w:rsid w:val="00D72A66"/>
    <w:pPr>
      <w:spacing w:line="241" w:lineRule="atLeast"/>
    </w:pPr>
    <w:rPr>
      <w:rFonts w:ascii="Open Sans" w:eastAsia="Calibri" w:hAnsi="Open Sans" w:cs="Times New Roman"/>
      <w:color w:val="auto"/>
    </w:rPr>
  </w:style>
  <w:style w:type="paragraph" w:customStyle="1" w:styleId="Pa3">
    <w:name w:val="Pa3"/>
    <w:basedOn w:val="Default"/>
    <w:next w:val="Default"/>
    <w:uiPriority w:val="99"/>
    <w:rsid w:val="00D72A66"/>
    <w:pPr>
      <w:spacing w:line="241" w:lineRule="atLeast"/>
    </w:pPr>
    <w:rPr>
      <w:rFonts w:ascii="Open Sans" w:eastAsia="Calibri" w:hAnsi="Open Sans" w:cs="Times New Roman"/>
      <w:color w:val="auto"/>
    </w:rPr>
  </w:style>
  <w:style w:type="character" w:customStyle="1" w:styleId="A6">
    <w:name w:val="A6"/>
    <w:uiPriority w:val="99"/>
    <w:rsid w:val="00D72A66"/>
    <w:rPr>
      <w:rFonts w:cs="Open Sans"/>
      <w:b/>
      <w:bCs/>
      <w:color w:val="244E82"/>
      <w:sz w:val="18"/>
      <w:szCs w:val="18"/>
    </w:rPr>
  </w:style>
  <w:style w:type="character" w:customStyle="1" w:styleId="A5">
    <w:name w:val="A5"/>
    <w:uiPriority w:val="99"/>
    <w:rsid w:val="00D72A66"/>
    <w:rPr>
      <w:rFonts w:cs="Open San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03777">
      <w:bodyDiv w:val="1"/>
      <w:marLeft w:val="0"/>
      <w:marRight w:val="0"/>
      <w:marTop w:val="0"/>
      <w:marBottom w:val="0"/>
      <w:divBdr>
        <w:top w:val="none" w:sz="0" w:space="0" w:color="auto"/>
        <w:left w:val="none" w:sz="0" w:space="0" w:color="auto"/>
        <w:bottom w:val="none" w:sz="0" w:space="0" w:color="auto"/>
        <w:right w:val="none" w:sz="0" w:space="0" w:color="auto"/>
      </w:divBdr>
    </w:div>
    <w:div w:id="505748936">
      <w:bodyDiv w:val="1"/>
      <w:marLeft w:val="0"/>
      <w:marRight w:val="0"/>
      <w:marTop w:val="0"/>
      <w:marBottom w:val="0"/>
      <w:divBdr>
        <w:top w:val="none" w:sz="0" w:space="0" w:color="auto"/>
        <w:left w:val="none" w:sz="0" w:space="0" w:color="auto"/>
        <w:bottom w:val="none" w:sz="0" w:space="0" w:color="auto"/>
        <w:right w:val="none" w:sz="0" w:space="0" w:color="auto"/>
      </w:divBdr>
    </w:div>
    <w:div w:id="506095544">
      <w:bodyDiv w:val="1"/>
      <w:marLeft w:val="0"/>
      <w:marRight w:val="0"/>
      <w:marTop w:val="0"/>
      <w:marBottom w:val="0"/>
      <w:divBdr>
        <w:top w:val="none" w:sz="0" w:space="0" w:color="auto"/>
        <w:left w:val="none" w:sz="0" w:space="0" w:color="auto"/>
        <w:bottom w:val="none" w:sz="0" w:space="0" w:color="auto"/>
        <w:right w:val="none" w:sz="0" w:space="0" w:color="auto"/>
      </w:divBdr>
    </w:div>
    <w:div w:id="576942134">
      <w:bodyDiv w:val="1"/>
      <w:marLeft w:val="0"/>
      <w:marRight w:val="0"/>
      <w:marTop w:val="0"/>
      <w:marBottom w:val="0"/>
      <w:divBdr>
        <w:top w:val="none" w:sz="0" w:space="0" w:color="auto"/>
        <w:left w:val="none" w:sz="0" w:space="0" w:color="auto"/>
        <w:bottom w:val="none" w:sz="0" w:space="0" w:color="auto"/>
        <w:right w:val="none" w:sz="0" w:space="0" w:color="auto"/>
      </w:divBdr>
    </w:div>
    <w:div w:id="636760911">
      <w:bodyDiv w:val="1"/>
      <w:marLeft w:val="0"/>
      <w:marRight w:val="0"/>
      <w:marTop w:val="0"/>
      <w:marBottom w:val="0"/>
      <w:divBdr>
        <w:top w:val="none" w:sz="0" w:space="0" w:color="auto"/>
        <w:left w:val="none" w:sz="0" w:space="0" w:color="auto"/>
        <w:bottom w:val="none" w:sz="0" w:space="0" w:color="auto"/>
        <w:right w:val="none" w:sz="0" w:space="0" w:color="auto"/>
      </w:divBdr>
    </w:div>
    <w:div w:id="962804575">
      <w:bodyDiv w:val="1"/>
      <w:marLeft w:val="0"/>
      <w:marRight w:val="0"/>
      <w:marTop w:val="0"/>
      <w:marBottom w:val="0"/>
      <w:divBdr>
        <w:top w:val="none" w:sz="0" w:space="0" w:color="auto"/>
        <w:left w:val="none" w:sz="0" w:space="0" w:color="auto"/>
        <w:bottom w:val="none" w:sz="0" w:space="0" w:color="auto"/>
        <w:right w:val="none" w:sz="0" w:space="0" w:color="auto"/>
      </w:divBdr>
    </w:div>
    <w:div w:id="968900515">
      <w:bodyDiv w:val="1"/>
      <w:marLeft w:val="0"/>
      <w:marRight w:val="0"/>
      <w:marTop w:val="0"/>
      <w:marBottom w:val="0"/>
      <w:divBdr>
        <w:top w:val="none" w:sz="0" w:space="0" w:color="auto"/>
        <w:left w:val="none" w:sz="0" w:space="0" w:color="auto"/>
        <w:bottom w:val="none" w:sz="0" w:space="0" w:color="auto"/>
        <w:right w:val="none" w:sz="0" w:space="0" w:color="auto"/>
      </w:divBdr>
    </w:div>
    <w:div w:id="994450814">
      <w:bodyDiv w:val="1"/>
      <w:marLeft w:val="0"/>
      <w:marRight w:val="0"/>
      <w:marTop w:val="0"/>
      <w:marBottom w:val="0"/>
      <w:divBdr>
        <w:top w:val="none" w:sz="0" w:space="0" w:color="auto"/>
        <w:left w:val="none" w:sz="0" w:space="0" w:color="auto"/>
        <w:bottom w:val="none" w:sz="0" w:space="0" w:color="auto"/>
        <w:right w:val="none" w:sz="0" w:space="0" w:color="auto"/>
      </w:divBdr>
    </w:div>
    <w:div w:id="1070955894">
      <w:bodyDiv w:val="1"/>
      <w:marLeft w:val="0"/>
      <w:marRight w:val="0"/>
      <w:marTop w:val="0"/>
      <w:marBottom w:val="0"/>
      <w:divBdr>
        <w:top w:val="none" w:sz="0" w:space="0" w:color="auto"/>
        <w:left w:val="none" w:sz="0" w:space="0" w:color="auto"/>
        <w:bottom w:val="none" w:sz="0" w:space="0" w:color="auto"/>
        <w:right w:val="none" w:sz="0" w:space="0" w:color="auto"/>
      </w:divBdr>
    </w:div>
    <w:div w:id="1260526900">
      <w:bodyDiv w:val="1"/>
      <w:marLeft w:val="0"/>
      <w:marRight w:val="0"/>
      <w:marTop w:val="0"/>
      <w:marBottom w:val="0"/>
      <w:divBdr>
        <w:top w:val="none" w:sz="0" w:space="0" w:color="auto"/>
        <w:left w:val="none" w:sz="0" w:space="0" w:color="auto"/>
        <w:bottom w:val="none" w:sz="0" w:space="0" w:color="auto"/>
        <w:right w:val="none" w:sz="0" w:space="0" w:color="auto"/>
      </w:divBdr>
    </w:div>
    <w:div w:id="1455442508">
      <w:bodyDiv w:val="1"/>
      <w:marLeft w:val="0"/>
      <w:marRight w:val="0"/>
      <w:marTop w:val="0"/>
      <w:marBottom w:val="0"/>
      <w:divBdr>
        <w:top w:val="none" w:sz="0" w:space="0" w:color="auto"/>
        <w:left w:val="none" w:sz="0" w:space="0" w:color="auto"/>
        <w:bottom w:val="none" w:sz="0" w:space="0" w:color="auto"/>
        <w:right w:val="none" w:sz="0" w:space="0" w:color="auto"/>
      </w:divBdr>
    </w:div>
    <w:div w:id="1496653321">
      <w:bodyDiv w:val="1"/>
      <w:marLeft w:val="0"/>
      <w:marRight w:val="0"/>
      <w:marTop w:val="0"/>
      <w:marBottom w:val="0"/>
      <w:divBdr>
        <w:top w:val="none" w:sz="0" w:space="0" w:color="auto"/>
        <w:left w:val="none" w:sz="0" w:space="0" w:color="auto"/>
        <w:bottom w:val="none" w:sz="0" w:space="0" w:color="auto"/>
        <w:right w:val="none" w:sz="0" w:space="0" w:color="auto"/>
      </w:divBdr>
    </w:div>
    <w:div w:id="1632440086">
      <w:bodyDiv w:val="1"/>
      <w:marLeft w:val="0"/>
      <w:marRight w:val="0"/>
      <w:marTop w:val="0"/>
      <w:marBottom w:val="0"/>
      <w:divBdr>
        <w:top w:val="none" w:sz="0" w:space="0" w:color="auto"/>
        <w:left w:val="none" w:sz="0" w:space="0" w:color="auto"/>
        <w:bottom w:val="none" w:sz="0" w:space="0" w:color="auto"/>
        <w:right w:val="none" w:sz="0" w:space="0" w:color="auto"/>
      </w:divBdr>
    </w:div>
    <w:div w:id="1648393463">
      <w:bodyDiv w:val="1"/>
      <w:marLeft w:val="0"/>
      <w:marRight w:val="0"/>
      <w:marTop w:val="0"/>
      <w:marBottom w:val="0"/>
      <w:divBdr>
        <w:top w:val="none" w:sz="0" w:space="0" w:color="auto"/>
        <w:left w:val="none" w:sz="0" w:space="0" w:color="auto"/>
        <w:bottom w:val="none" w:sz="0" w:space="0" w:color="auto"/>
        <w:right w:val="none" w:sz="0" w:space="0" w:color="auto"/>
      </w:divBdr>
    </w:div>
    <w:div w:id="17618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mazowiec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A60A-8B4D-48AC-A80A-9B9D40C4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2744</Words>
  <Characters>16465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Zapytanie Ofertowe</vt:lpstr>
    </vt:vector>
  </TitlesOfParts>
  <Company>Oddział Zabezpieczenia Technicznego BA</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Dostawa urządzeń telekomunikacyjnych</dc:subject>
  <dc:creator>Emil Ertel</dc:creator>
  <cp:keywords>Telekomunikacja, telefony, switche, bramki</cp:keywords>
  <cp:lastModifiedBy>Anna Marciniak</cp:lastModifiedBy>
  <cp:revision>2</cp:revision>
  <cp:lastPrinted>2019-09-02T09:56:00Z</cp:lastPrinted>
  <dcterms:created xsi:type="dcterms:W3CDTF">2024-12-06T06:56:00Z</dcterms:created>
  <dcterms:modified xsi:type="dcterms:W3CDTF">2024-12-06T06:56:00Z</dcterms:modified>
</cp:coreProperties>
</file>