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7B9D1" w14:textId="77777777" w:rsidR="00BF4A36" w:rsidRPr="00153FC8" w:rsidRDefault="00BF4A36" w:rsidP="00BF4A36">
      <w:pPr>
        <w:widowControl/>
        <w:suppressAutoHyphens w:val="0"/>
        <w:spacing w:after="240"/>
        <w:jc w:val="center"/>
        <w:rPr>
          <w:rFonts w:asciiTheme="minorHAnsi" w:hAnsiTheme="minorHAnsi" w:cstheme="minorHAnsi"/>
          <w:b/>
          <w:spacing w:val="120"/>
          <w:sz w:val="36"/>
          <w:szCs w:val="36"/>
        </w:rPr>
      </w:pPr>
      <w:bookmarkStart w:id="0" w:name="_GoBack"/>
      <w:bookmarkEnd w:id="0"/>
      <w:r w:rsidRPr="00153FC8">
        <w:rPr>
          <w:rFonts w:asciiTheme="minorHAnsi" w:hAnsiTheme="minorHAnsi" w:cstheme="minorHAnsi"/>
          <w:b/>
          <w:spacing w:val="120"/>
          <w:sz w:val="36"/>
          <w:szCs w:val="36"/>
        </w:rPr>
        <w:t>ZAPYTANIE OFERTOWE</w:t>
      </w:r>
    </w:p>
    <w:p w14:paraId="3FE07392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>Zamawiający</w:t>
      </w:r>
    </w:p>
    <w:p w14:paraId="20BE906B" w14:textId="77777777" w:rsidR="00BF4A36" w:rsidRPr="00153FC8" w:rsidRDefault="00BF4A36" w:rsidP="00BF4A36">
      <w:pPr>
        <w:pStyle w:val="Akapitzlist"/>
        <w:ind w:left="568" w:hanging="284"/>
        <w:contextualSpacing w:val="0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Mazowiecki Urząd Wojewódzki w Warszawie</w:t>
      </w:r>
    </w:p>
    <w:p w14:paraId="49B70D52" w14:textId="77777777" w:rsidR="00BF4A36" w:rsidRPr="00153FC8" w:rsidRDefault="00BF4A36" w:rsidP="00BF4A36">
      <w:pPr>
        <w:pStyle w:val="Akapitzlist"/>
        <w:ind w:left="568" w:hanging="284"/>
        <w:contextualSpacing w:val="0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Biuro Obsługi Urzędu</w:t>
      </w:r>
    </w:p>
    <w:p w14:paraId="0E86E253" w14:textId="77777777" w:rsidR="00BF4A36" w:rsidRPr="00153FC8" w:rsidRDefault="00BF4A36" w:rsidP="00BF4A36">
      <w:pPr>
        <w:pStyle w:val="Akapitzlist"/>
        <w:ind w:left="568" w:hanging="284"/>
        <w:contextualSpacing w:val="0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00-950 Warszawa, pl. Bankowy 3/5</w:t>
      </w:r>
    </w:p>
    <w:p w14:paraId="67A55454" w14:textId="77777777" w:rsidR="00BF4A36" w:rsidRPr="00153FC8" w:rsidRDefault="00BF4A36" w:rsidP="00BF4A36">
      <w:pPr>
        <w:pStyle w:val="Akapitzlist"/>
        <w:spacing w:after="240" w:line="360" w:lineRule="auto"/>
        <w:ind w:left="568" w:hanging="284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  <w:b/>
        </w:rPr>
        <w:t>BOU-II.2630.4.2024</w:t>
      </w:r>
    </w:p>
    <w:p w14:paraId="4CA113F9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>Przedmiot zapytania ofertowego</w:t>
      </w:r>
    </w:p>
    <w:p w14:paraId="5A882227" w14:textId="58DF6BD4" w:rsidR="00BF4A36" w:rsidRPr="00153FC8" w:rsidRDefault="00BF4A36" w:rsidP="00BF4A36">
      <w:pPr>
        <w:spacing w:after="240"/>
        <w:ind w:left="284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Przedmiotem zapytania jest z</w:t>
      </w:r>
      <w:r w:rsidR="00E0634F">
        <w:rPr>
          <w:rFonts w:asciiTheme="minorHAnsi" w:hAnsiTheme="minorHAnsi" w:cstheme="minorHAnsi"/>
        </w:rPr>
        <w:t>akup i dostawa fabrycznie nowego, przeznaczonego</w:t>
      </w:r>
      <w:r w:rsidRPr="00153FC8">
        <w:rPr>
          <w:rFonts w:asciiTheme="minorHAnsi" w:hAnsiTheme="minorHAnsi" w:cstheme="minorHAnsi"/>
        </w:rPr>
        <w:t xml:space="preserve"> na </w:t>
      </w:r>
      <w:r w:rsidR="00E0634F">
        <w:rPr>
          <w:rFonts w:asciiTheme="minorHAnsi" w:hAnsiTheme="minorHAnsi" w:cstheme="minorHAnsi"/>
        </w:rPr>
        <w:t>rynek p</w:t>
      </w:r>
      <w:r w:rsidRPr="00153FC8">
        <w:rPr>
          <w:rFonts w:asciiTheme="minorHAnsi" w:hAnsiTheme="minorHAnsi" w:cstheme="minorHAnsi"/>
        </w:rPr>
        <w:t>olski</w:t>
      </w:r>
      <w:r w:rsidR="00E0634F">
        <w:rPr>
          <w:rFonts w:asciiTheme="minorHAnsi" w:hAnsiTheme="minorHAnsi" w:cstheme="minorHAnsi"/>
        </w:rPr>
        <w:t>,</w:t>
      </w:r>
      <w:r w:rsidRPr="00153FC8">
        <w:rPr>
          <w:rFonts w:asciiTheme="minorHAnsi" w:hAnsiTheme="minorHAnsi" w:cstheme="minorHAnsi"/>
        </w:rPr>
        <w:t xml:space="preserve"> niżej wymienionego asortymentu na potrzeby Mazowieckiego Urzędu Wojewódzkiego w Warszawie</w:t>
      </w:r>
    </w:p>
    <w:p w14:paraId="39EB6328" w14:textId="77777777" w:rsidR="00BF4A36" w:rsidRPr="00153FC8" w:rsidRDefault="00BF4A36" w:rsidP="00BF4A36">
      <w:pPr>
        <w:widowControl/>
        <w:suppressAutoHyphens w:val="0"/>
        <w:spacing w:after="160" w:line="276" w:lineRule="auto"/>
        <w:ind w:left="792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bookmarkStart w:id="1" w:name="_Hlk138230061"/>
    </w:p>
    <w:p w14:paraId="1647DAB0" w14:textId="2F3D4509" w:rsidR="00BF4A36" w:rsidRPr="00153FC8" w:rsidRDefault="00E0634F" w:rsidP="00BF4A36">
      <w:pPr>
        <w:widowControl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</w:t>
      </w:r>
      <w:r w:rsidR="00BF4A36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rzełączniki telefoniczne </w:t>
      </w:r>
      <w:r w:rsidR="00BF4A36" w:rsidRPr="00153FC8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TP-Link TLSG3452XMPP </w:t>
      </w:r>
      <w:r w:rsidR="00BF4A36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lub zgodne posiadające niżej wymienioną minimalną funkcjonalność w ilości </w:t>
      </w:r>
      <w:r w:rsidR="00BF4A36" w:rsidRPr="00153FC8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4 szt.</w:t>
      </w:r>
    </w:p>
    <w:p w14:paraId="5D9D4DA7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CECHY SPRZĘTOWE</w:t>
      </w:r>
    </w:p>
    <w:p w14:paraId="76B8F6F3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Porty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30E6CF13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48 portów RJ45 10/100/1000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Mb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/s (8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++, 40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+)</w:t>
      </w:r>
    </w:p>
    <w:p w14:paraId="21A2DD0D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4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sloty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SFP+ 10G</w:t>
      </w:r>
    </w:p>
    <w:p w14:paraId="00070AB4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1 port konsolowy RJ45</w:t>
      </w:r>
    </w:p>
    <w:p w14:paraId="293239BD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1 port konsolowy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microUSB</w:t>
      </w:r>
      <w:proofErr w:type="spellEnd"/>
    </w:p>
    <w:p w14:paraId="06DDD0CC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Ilość wentylatorów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>3</w:t>
      </w:r>
    </w:p>
    <w:p w14:paraId="069FC7A7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Zabezpieczenia fizyczne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>Tak</w:t>
      </w:r>
    </w:p>
    <w:p w14:paraId="3ABB0538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Zasilanie 100-240 V AC~50/60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Hz</w:t>
      </w:r>
      <w:proofErr w:type="spellEnd"/>
    </w:p>
    <w:p w14:paraId="33C40DFC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Porty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(RJ45)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035951D2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Zgodność ze standardami: 802.3at/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af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/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bt</w:t>
      </w:r>
      <w:proofErr w:type="spellEnd"/>
    </w:p>
    <w:p w14:paraId="14A48D8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Porty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++: 1-8, do 90 W na port</w:t>
      </w:r>
    </w:p>
    <w:p w14:paraId="07D63C4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Porty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+: 9-48, do 30 W na port</w:t>
      </w:r>
    </w:p>
    <w:p w14:paraId="40D3272A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Łączna moc zasilania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: 750 W*</w:t>
      </w:r>
    </w:p>
    <w:p w14:paraId="7F925902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Wymiary (S x G x W)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>440 × 330 × 44 mm</w:t>
      </w:r>
    </w:p>
    <w:p w14:paraId="2C6DB15E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Montaż : możliwość montażu w szafie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Rack</w:t>
      </w:r>
      <w:proofErr w:type="spellEnd"/>
    </w:p>
    <w:p w14:paraId="073A1E92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Maks. zużycie energii : 913,4 W (z podłączonymi urządzeniami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 mocy 750 W)</w:t>
      </w:r>
    </w:p>
    <w:p w14:paraId="5BB37C16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Ilość generowanego ciepła : 3114,69 BTU (z podłączonymi urządzeniami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 mocy 750 W)</w:t>
      </w:r>
    </w:p>
    <w:p w14:paraId="0FAC48EA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WYDAJNOŚĆ</w:t>
      </w:r>
    </w:p>
    <w:p w14:paraId="5F75E23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Wydajność przełączania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176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Gb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/s</w:t>
      </w:r>
    </w:p>
    <w:p w14:paraId="48745470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Szybkość przekierowań pakietów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130,9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Mp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/s</w:t>
      </w:r>
    </w:p>
    <w:p w14:paraId="31D81B3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Tablica adresów MAC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>16 K</w:t>
      </w:r>
    </w:p>
    <w:p w14:paraId="4A98CE3E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Bufor pakietów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12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Mb</w:t>
      </w:r>
      <w:proofErr w:type="spellEnd"/>
    </w:p>
    <w:p w14:paraId="632D026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Ramki jumbo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>9 KB</w:t>
      </w:r>
    </w:p>
    <w:p w14:paraId="50C1259E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FUNKCJE OPROGRAMOWANIA</w:t>
      </w:r>
    </w:p>
    <w:p w14:paraId="1CCD0B32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Funkcja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Quality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of Service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01334D1E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8 kolejek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priorytetowania</w:t>
      </w:r>
      <w:proofErr w:type="spellEnd"/>
    </w:p>
    <w:p w14:paraId="2822241C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Obsługa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priorytetowania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802.1p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CoS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/DSCP</w:t>
      </w:r>
    </w:p>
    <w:p w14:paraId="40D00018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Tryb harmonogramu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priorytetowania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: SP (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Strict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Priority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), WRR (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Weighted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Round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Robin), SP+WRR</w:t>
      </w:r>
    </w:p>
    <w:p w14:paraId="06A0675C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lastRenderedPageBreak/>
        <w:t>Kontrola przepustowości: Ograniczanie prędkości transferu w oparciu o port/przepływ danych</w:t>
      </w:r>
    </w:p>
    <w:p w14:paraId="52A9ECEB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Płynniejsze działanie</w:t>
      </w:r>
    </w:p>
    <w:p w14:paraId="5BF2CB8F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Działania dla przepływów: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QoS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Remark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(802.1P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Remark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DSCP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Remark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)</w:t>
      </w:r>
    </w:p>
    <w:p w14:paraId="0C782523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Funkcje L2 i L2+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783570AD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128 interfejsów IP: obsługa interfejsów IPv4/IPv6</w:t>
      </w:r>
    </w:p>
    <w:p w14:paraId="35308932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Statyczny Routing: 48 statycznych tras IPv4/IPv6</w:t>
      </w:r>
    </w:p>
    <w:p w14:paraId="220C0FD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Statyczny ARP: 128 statycznych wpisów</w:t>
      </w:r>
    </w:p>
    <w:p w14:paraId="43C797CC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512 wpisów ARP</w:t>
      </w:r>
    </w:p>
    <w:p w14:paraId="5B1742E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Proxy ARP</w:t>
      </w:r>
    </w:p>
    <w:p w14:paraId="266E70EF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Gratuitous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ARP</w:t>
      </w:r>
    </w:p>
    <w:p w14:paraId="75EF529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DHCP Serwer</w:t>
      </w:r>
    </w:p>
    <w:p w14:paraId="793F8B65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DHCP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Relay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: DHCP Interface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Relay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DHCP VLAN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Relay</w:t>
      </w:r>
      <w:proofErr w:type="spellEnd"/>
    </w:p>
    <w:p w14:paraId="15D39250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DHCP L2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Relay</w:t>
      </w:r>
      <w:proofErr w:type="spellEnd"/>
    </w:p>
    <w:p w14:paraId="70A0BAD6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Agregacja łączy</w:t>
      </w:r>
    </w:p>
    <w:p w14:paraId="612C9149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Spanning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Tree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Protocol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(STP)</w:t>
      </w:r>
    </w:p>
    <w:p w14:paraId="05CE8CF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Wykrywanie pętli zwrotnych (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Loopback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)</w:t>
      </w:r>
    </w:p>
    <w:p w14:paraId="6001B0D9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Kontrola przepływu 802.3x</w:t>
      </w:r>
    </w:p>
    <w:p w14:paraId="3BEA509F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Mirroring</w:t>
      </w:r>
    </w:p>
    <w:p w14:paraId="2723AACC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L2 Multicast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1E5C0F15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Obsługa 1000 grup IGMP (IPv4, IPv6)</w:t>
      </w:r>
    </w:p>
    <w:p w14:paraId="4CBB4A3B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IGMP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Snooping</w:t>
      </w:r>
      <w:proofErr w:type="spellEnd"/>
    </w:p>
    <w:p w14:paraId="481B9CB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Uwierzytelnianie IGMP</w:t>
      </w:r>
    </w:p>
    <w:p w14:paraId="6657E5CE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Multicast VLAN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Registration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(MVR)</w:t>
      </w:r>
    </w:p>
    <w:p w14:paraId="5517FB0F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MLD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Snooping</w:t>
      </w:r>
      <w:proofErr w:type="spellEnd"/>
    </w:p>
    <w:p w14:paraId="14074585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Filtrowanie Multicast: 256 profili i 16 wpisów na profil</w:t>
      </w:r>
    </w:p>
    <w:p w14:paraId="7602B556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Funkcje zaawansowane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60F3A305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Automatyczne wykrywanie urządzeń†</w:t>
      </w:r>
    </w:p>
    <w:p w14:paraId="7DC1DD8A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Konfiguracje grupowe†</w:t>
      </w:r>
    </w:p>
    <w:p w14:paraId="115CF876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Grupowe aktualizacje oprogramowania†</w:t>
      </w:r>
    </w:p>
    <w:p w14:paraId="36B48E20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Inteligentne monitorowanie stanu sieci†</w:t>
      </w:r>
    </w:p>
    <w:p w14:paraId="47BD3180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Ostrzeżenia o nietypowych zdarzeniach†</w:t>
      </w:r>
    </w:p>
    <w:p w14:paraId="4020C71A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Ujednolicony proces konfiguracji†</w:t>
      </w:r>
    </w:p>
    <w:p w14:paraId="448314D9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Harmonogram restartu†</w:t>
      </w:r>
    </w:p>
    <w:p w14:paraId="73C3B1F4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Funkcje ISP**:</w:t>
      </w:r>
    </w:p>
    <w:p w14:paraId="358ED7C6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L2PT (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Layer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2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Protocol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Tunneling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)</w:t>
      </w:r>
    </w:p>
    <w:p w14:paraId="43F8A3C4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Device Link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Detect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Protocol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(DLDP)</w:t>
      </w:r>
    </w:p>
    <w:p w14:paraId="34AF7211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PPPoE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ID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Insertion</w:t>
      </w:r>
      <w:proofErr w:type="spellEnd"/>
    </w:p>
    <w:p w14:paraId="49B7C42D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ERPS</w:t>
      </w:r>
    </w:p>
    <w:p w14:paraId="29EDCF8F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802.3ah Ethernet Link OAM</w:t>
      </w:r>
    </w:p>
    <w:p w14:paraId="2340794B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DDM</w:t>
      </w:r>
    </w:p>
    <w:p w14:paraId="7B79EBA3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sFlow</w:t>
      </w:r>
      <w:proofErr w:type="spellEnd"/>
    </w:p>
    <w:p w14:paraId="0F51D1AA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Sieci VLAN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50E52D90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Grupy VLAN: Maks. 4K grup VLAN</w:t>
      </w:r>
    </w:p>
    <w:p w14:paraId="0311E01B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Tagowanie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802.1q VLAN</w:t>
      </w:r>
    </w:p>
    <w:p w14:paraId="5FCF29C6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Adres MAC VLAN: 30 wpisów</w:t>
      </w:r>
    </w:p>
    <w:p w14:paraId="2982731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Protokół VLAN: Szablon protokołu 16, VLAN protokołu 16</w:t>
      </w:r>
    </w:p>
    <w:p w14:paraId="0C8601E4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lastRenderedPageBreak/>
        <w:t xml:space="preserve"> Prywatny VLAN</w:t>
      </w:r>
    </w:p>
    <w:p w14:paraId="0C0334B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GVRP</w:t>
      </w:r>
    </w:p>
    <w:p w14:paraId="7209FC63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VLAN VPN: Mapowanie VLAN, Zamiana VLAN</w:t>
      </w:r>
    </w:p>
    <w:p w14:paraId="04244CBE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Głosowa sieć VLAN</w:t>
      </w:r>
    </w:p>
    <w:p w14:paraId="7FA0C25A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Listy kontroli dostępu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554CF2C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Lista kontroli dostępu (ACL) oparta na czasie</w:t>
      </w:r>
    </w:p>
    <w:p w14:paraId="040A8E58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Adres MAC ACL: Źródłowy adres MAC, Docelowy adres MAC, ID sieci VLAN, User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Priority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Ether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type</w:t>
      </w:r>
      <w:proofErr w:type="spellEnd"/>
    </w:p>
    <w:p w14:paraId="2403757A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Adres IP ACL: Źródłowy adres IP, Docelowy adres IP, Fragment, Protokół IP, Flaga TCP, Port TCP/UDP, TOS DSCP/IP</w:t>
      </w:r>
    </w:p>
    <w:p w14:paraId="33BE82F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Łączona ACL</w:t>
      </w:r>
    </w:p>
    <w:p w14:paraId="2EB2252E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ACL zawartości pakietu</w:t>
      </w:r>
    </w:p>
    <w:p w14:paraId="03491016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ACL IPv6</w:t>
      </w:r>
    </w:p>
    <w:p w14:paraId="24FABC3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Polityka kontroli dostępu: Mirroring, Limit prędkości,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Redirect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QoS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Remark</w:t>
      </w:r>
      <w:proofErr w:type="spellEnd"/>
    </w:p>
    <w:p w14:paraId="4213418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Zastosowanie ACL do Portu/VLAN</w:t>
      </w:r>
    </w:p>
    <w:p w14:paraId="77C4D331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Bezpieczeństwo transmisji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</w:p>
    <w:p w14:paraId="54E6FD2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Wiązanie adresów IP, MAC i portów</w:t>
      </w:r>
    </w:p>
    <w:p w14:paraId="3C89BE6B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- 512 wpisów</w:t>
      </w:r>
    </w:p>
    <w:p w14:paraId="0B5AEA23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- DHCP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Snooping</w:t>
      </w:r>
      <w:proofErr w:type="spellEnd"/>
    </w:p>
    <w:p w14:paraId="39D4FD55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Inspekcja ARP</w:t>
      </w:r>
    </w:p>
    <w:p w14:paraId="3B077DB2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Ochrona źródłowego adresu IPv4: 100 wpisów</w:t>
      </w:r>
    </w:p>
    <w:p w14:paraId="296DEB02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Wiązanie adresów IPv6, MAC i portów</w:t>
      </w:r>
    </w:p>
    <w:p w14:paraId="78DD814B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- 512 wpisów</w:t>
      </w:r>
    </w:p>
    <w:p w14:paraId="64B604B8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- DHCPv6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Snooping</w:t>
      </w:r>
      <w:proofErr w:type="spellEnd"/>
    </w:p>
    <w:p w14:paraId="35DFE508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Wykrywanie ND</w:t>
      </w:r>
    </w:p>
    <w:p w14:paraId="696223BE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- ND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Snooping</w:t>
      </w:r>
      <w:proofErr w:type="spellEnd"/>
    </w:p>
    <w:p w14:paraId="750226EF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Ochrona źródłowego adresu IPv6: 100 wpisów</w:t>
      </w:r>
    </w:p>
    <w:p w14:paraId="6E9C82C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Ochrona przed atakami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DoS</w:t>
      </w:r>
      <w:proofErr w:type="spellEnd"/>
    </w:p>
    <w:p w14:paraId="0551F220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Filtr DHCP</w:t>
      </w:r>
    </w:p>
    <w:p w14:paraId="33C26368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Ochrona portów poprzez ich statyczną/dynamiczną konfigurację: Do 64 adresów MAC na port</w:t>
      </w:r>
    </w:p>
    <w:p w14:paraId="436C65F2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Storm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Control Broadcast/Multicast/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Unicast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: tryb kontroli (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kb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/s/wskaźnik/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pps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)</w:t>
      </w:r>
    </w:p>
    <w:p w14:paraId="308FD499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Uwierzytelnianie 802.1X</w:t>
      </w:r>
    </w:p>
    <w:p w14:paraId="18DBC9B3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Uwierzytelnianie w oparciu o port</w:t>
      </w:r>
    </w:p>
    <w:p w14:paraId="42D5A2E2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Uwierzytelnianie w oparciu o adres MAC</w:t>
      </w:r>
    </w:p>
    <w:p w14:paraId="18D67D30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Przydzielanie VLAN</w:t>
      </w:r>
    </w:p>
    <w:p w14:paraId="778D600B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MAB</w:t>
      </w:r>
    </w:p>
    <w:p w14:paraId="05AA7C63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Sieć VLAN dla gości</w:t>
      </w:r>
    </w:p>
    <w:p w14:paraId="78729523" w14:textId="77777777" w:rsidR="00BF4A36" w:rsidRPr="00153FC8" w:rsidRDefault="00BF4A36" w:rsidP="00BF4A36">
      <w:pPr>
        <w:pStyle w:val="Akapitzlist"/>
        <w:widowControl/>
        <w:numPr>
          <w:ilvl w:val="4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- Uwierzytelnianie i autoryzowanie poprzez Radius</w:t>
      </w:r>
    </w:p>
    <w:p w14:paraId="5ED0623D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AAA (w tym TACACS+)</w:t>
      </w:r>
    </w:p>
    <w:p w14:paraId="7B55A82E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Izolacja portów</w:t>
      </w:r>
    </w:p>
    <w:p w14:paraId="2021EDBD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Bezpieczne zarządzanie webowe poprzez HTTPS z szyfrowaniem SSLv3/TLS 1.2</w:t>
      </w:r>
    </w:p>
    <w:p w14:paraId="50AA3D68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Bezpieczne zarządzanie CLI z szyfrowaniem SSHv1/SSHv2</w:t>
      </w:r>
    </w:p>
    <w:p w14:paraId="2E029F24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Kontrola dostępu w oparciu o IP/Port/MAC</w:t>
      </w:r>
    </w:p>
    <w:p w14:paraId="359FF22F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lastRenderedPageBreak/>
        <w:t xml:space="preserve">IPv6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</w:p>
    <w:p w14:paraId="541AC133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IPv6 Dual IPv4/IPv6</w:t>
      </w:r>
    </w:p>
    <w:p w14:paraId="2172B059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Multicast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Listener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Discovery (MLD)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Snooping</w:t>
      </w:r>
      <w:proofErr w:type="spellEnd"/>
    </w:p>
    <w:p w14:paraId="47E4129C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ACL IPv6</w:t>
      </w:r>
    </w:p>
    <w:p w14:paraId="13AAC11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Interfejs IPv6</w:t>
      </w:r>
    </w:p>
    <w:p w14:paraId="18BD6D37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Statyczny routing IPv6</w:t>
      </w:r>
    </w:p>
    <w:p w14:paraId="361387C2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Funkcja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neighbor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discovery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(ND) wykorzystywana przez IPv6</w:t>
      </w:r>
    </w:p>
    <w:p w14:paraId="264C00D5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Wykrywanie ścieżki maximum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transmission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unit (MTU)</w:t>
      </w:r>
    </w:p>
    <w:p w14:paraId="4CC8BFAC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ICMP v6</w:t>
      </w:r>
    </w:p>
    <w:p w14:paraId="4C6E1096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TCP v6/UDP v6</w:t>
      </w:r>
    </w:p>
    <w:p w14:paraId="357F21EF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Zastosowania protokołu IPv6: Klient DHCPv6, Ping6, Tracert6, Telnet (v6), SNMP IPv6, SSH IPv6, SSL IPv6, HTTP/HTTPS, TFTP IPv6</w:t>
      </w:r>
    </w:p>
    <w:p w14:paraId="6945A6B0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MIB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3018981D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MIB II (RFC1213)</w:t>
      </w:r>
    </w:p>
    <w:p w14:paraId="3A9052C6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Interface MIB (RFC2233)</w:t>
      </w:r>
    </w:p>
    <w:p w14:paraId="4DC43F49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Ethernet Interface MIB (RFC1643)</w:t>
      </w:r>
    </w:p>
    <w:p w14:paraId="7CBCA6B0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Bridge MIB (RFC1493)</w:t>
      </w:r>
    </w:p>
    <w:p w14:paraId="6C539F9A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P/Q-Bridge MIB (RFC2674)</w:t>
      </w:r>
    </w:p>
    <w:p w14:paraId="5F1EC5EA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RMON MIB (RFC2819)</w:t>
      </w:r>
    </w:p>
    <w:p w14:paraId="3A9B7C4C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RMON2 MIB (RFC2021)</w:t>
      </w:r>
    </w:p>
    <w:p w14:paraId="79FC44BA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Radius Accounting Client MIB (RFC2620)</w:t>
      </w:r>
    </w:p>
    <w:p w14:paraId="5DE57A98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Radius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Authentication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Client MIB (RFC2618)</w:t>
      </w:r>
    </w:p>
    <w:p w14:paraId="479D102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Zdalny Ping,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Traceroute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MIB (RFC2925)</w:t>
      </w:r>
    </w:p>
    <w:p w14:paraId="6F80A5F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Obsługa prywatnych MIB TP-Link</w:t>
      </w:r>
    </w:p>
    <w:p w14:paraId="356AF43B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ZARZĄDZANIE</w:t>
      </w:r>
    </w:p>
    <w:p w14:paraId="632841A4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Aplikacja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. Wymaga korzystania z Kontrolera sprzętowego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Kontrolera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opartego na Chmurze lub Kontrolera programowego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</w:t>
      </w:r>
    </w:p>
    <w:p w14:paraId="1A6B11FD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Zarządzanie centralne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189DCF7C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Kontroler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oparty na Chmurze</w:t>
      </w:r>
    </w:p>
    <w:p w14:paraId="792D80D7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Kontroler sprzętowy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</w:p>
    <w:p w14:paraId="61B4AC2B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Kontroler programowy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</w:p>
    <w:p w14:paraId="6B3DD565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Dostęp do chmury Tak. Wymaga korzystania z Kontrolera sprzętowego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Kontrolera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opartego na Chmurze lub Kontrolera programowego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</w:t>
      </w:r>
    </w:p>
    <w:p w14:paraId="3E30737C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Bezobsługowa konfiguracja ZTP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Tak. Wymaga użycia Kontrolera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Omada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opartego na Chmurze.</w:t>
      </w:r>
    </w:p>
    <w:p w14:paraId="63CB362F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Funkcje panelu zarządzania</w:t>
      </w:r>
    </w:p>
    <w:p w14:paraId="05EA96A0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Interfejs graficzny GUI</w:t>
      </w:r>
    </w:p>
    <w:p w14:paraId="13A11AAC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Interfejs linii poleceń CLI przez port konsolowy, Telnet</w:t>
      </w:r>
    </w:p>
    <w:p w14:paraId="2688E1D9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SNMP v1/v2c/v3</w:t>
      </w:r>
    </w:p>
    <w:p w14:paraId="6C4CFF7F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Trap/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Inform</w:t>
      </w:r>
      <w:proofErr w:type="spellEnd"/>
    </w:p>
    <w:p w14:paraId="60F297C8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RMON (grupy 1, 2, 3, 9)</w:t>
      </w:r>
    </w:p>
    <w:p w14:paraId="55B5BC2E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>Szablon SDM</w:t>
      </w:r>
    </w:p>
    <w:p w14:paraId="38011976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Klient DHCP/BOOTP</w:t>
      </w:r>
    </w:p>
    <w:p w14:paraId="1D3A9B29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802.1ab LLDP/LLDP-MED</w:t>
      </w:r>
    </w:p>
    <w:p w14:paraId="6C5F3ED2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Automatyczna instalacja DHCP</w:t>
      </w:r>
    </w:p>
    <w:p w14:paraId="1CF9F0B5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Dual Image, Dual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Configuration</w:t>
      </w:r>
      <w:proofErr w:type="spellEnd"/>
    </w:p>
    <w:p w14:paraId="3B941151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>Monitorowanie użycia procesora</w:t>
      </w:r>
    </w:p>
    <w:p w14:paraId="3A6927CB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lastRenderedPageBreak/>
        <w:t xml:space="preserve"> Diagnostyka kabli</w:t>
      </w:r>
    </w:p>
    <w:p w14:paraId="6F2868A4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EEE</w:t>
      </w:r>
    </w:p>
    <w:p w14:paraId="7C4349DF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Odzyskiwanie hasła</w:t>
      </w:r>
    </w:p>
    <w:p w14:paraId="3C75D83D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SNTP</w:t>
      </w:r>
    </w:p>
    <w:p w14:paraId="0FF5691D" w14:textId="77777777" w:rsidR="00BF4A36" w:rsidRPr="00153FC8" w:rsidRDefault="00BF4A36" w:rsidP="00BF4A36">
      <w:pPr>
        <w:pStyle w:val="Akapitzlist"/>
        <w:widowControl/>
        <w:numPr>
          <w:ilvl w:val="3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Logi systemowe</w:t>
      </w:r>
    </w:p>
    <w:p w14:paraId="54CE45EA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Dodatkowe wymagania</w:t>
      </w:r>
    </w:p>
    <w:p w14:paraId="085D0DAF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Posiada certyfikaty CE, FCC,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RoHS</w:t>
      </w:r>
      <w:proofErr w:type="spellEnd"/>
    </w:p>
    <w:p w14:paraId="74E2A6B9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Dołączony kabel zasilający</w:t>
      </w:r>
    </w:p>
    <w:p w14:paraId="3622F13B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Dołączone elementy montażowe(gumowe nóżki, montaż do szafy RACK)</w:t>
      </w:r>
    </w:p>
    <w:p w14:paraId="758D3F2B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Zawartość opakowania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 xml:space="preserve"> </w:t>
      </w:r>
    </w:p>
    <w:p w14:paraId="46BD538D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59" w:lineRule="auto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Instrukcja szybkiej instalacji</w:t>
      </w:r>
    </w:p>
    <w:p w14:paraId="683B16AC" w14:textId="77777777" w:rsidR="00BF4A36" w:rsidRPr="00153FC8" w:rsidRDefault="00BF4A36" w:rsidP="00BF4A36">
      <w:pPr>
        <w:pStyle w:val="Akapitzlist"/>
        <w:widowControl/>
        <w:suppressAutoHyphens w:val="0"/>
        <w:spacing w:after="160" w:line="276" w:lineRule="auto"/>
        <w:ind w:left="792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</w:p>
    <w:p w14:paraId="60E5EF70" w14:textId="2C187158" w:rsidR="005157BC" w:rsidRPr="00153FC8" w:rsidRDefault="00BC3F50" w:rsidP="00BC3F50">
      <w:pPr>
        <w:widowControl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</w:t>
      </w:r>
      <w:r w:rsidR="005157BC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ostarczyć wkładkę światłowodową</w:t>
      </w:r>
      <w:r w:rsidR="00DB3651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DB3651" w:rsidRPr="00153FC8">
        <w:rPr>
          <w:rFonts w:asciiTheme="minorHAnsi" w:eastAsiaTheme="minorHAnsi" w:hAnsiTheme="minorHAnsi" w:cstheme="minorHAnsi"/>
          <w:b/>
          <w:kern w:val="2"/>
          <w:lang w:eastAsia="en-US"/>
          <w14:ligatures w14:val="standardContextual"/>
        </w:rPr>
        <w:t xml:space="preserve">TL-SM321B-2 </w:t>
      </w:r>
      <w:r w:rsidR="005157BC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lub zgodne posiadające niżej wymienioną minimalną funkcjonalność w ilości</w:t>
      </w:r>
      <w:r w:rsidR="005157BC" w:rsidRPr="00153FC8">
        <w:rPr>
          <w:rFonts w:asciiTheme="minorHAnsi" w:eastAsiaTheme="minorHAnsi" w:hAnsiTheme="minorHAnsi" w:cstheme="minorHAnsi"/>
          <w:b/>
          <w:kern w:val="2"/>
          <w:lang w:eastAsia="en-US"/>
          <w14:ligatures w14:val="standardContextual"/>
        </w:rPr>
        <w:t xml:space="preserve"> </w:t>
      </w:r>
      <w:r w:rsidR="00DB3651" w:rsidRPr="00153FC8">
        <w:rPr>
          <w:rFonts w:asciiTheme="minorHAnsi" w:eastAsiaTheme="minorHAnsi" w:hAnsiTheme="minorHAnsi" w:cstheme="minorHAnsi"/>
          <w:b/>
          <w:kern w:val="2"/>
          <w:lang w:eastAsia="en-US"/>
          <w14:ligatures w14:val="standardContextual"/>
        </w:rPr>
        <w:t>2 sz</w:t>
      </w:r>
      <w:r w:rsidR="005157BC" w:rsidRPr="00153FC8">
        <w:rPr>
          <w:rFonts w:asciiTheme="minorHAnsi" w:eastAsiaTheme="minorHAnsi" w:hAnsiTheme="minorHAnsi" w:cstheme="minorHAnsi"/>
          <w:b/>
          <w:kern w:val="2"/>
          <w:lang w:eastAsia="en-US"/>
          <w14:ligatures w14:val="standardContextual"/>
        </w:rPr>
        <w:t>t</w:t>
      </w:r>
      <w:r w:rsidR="00DB3651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. </w:t>
      </w:r>
    </w:p>
    <w:p w14:paraId="0884494C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Wykorzystuje najnowszy standard 1000Base-BX</w:t>
      </w:r>
    </w:p>
    <w:p w14:paraId="55FCA4B3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Transmisja na dystansie do 2 km na </w:t>
      </w:r>
      <w:proofErr w:type="spellStart"/>
      <w:r w:rsidRPr="00153FC8">
        <w:rPr>
          <w:rFonts w:asciiTheme="minorHAnsi" w:hAnsiTheme="minorHAnsi" w:cstheme="minorHAnsi"/>
        </w:rPr>
        <w:t>jednomodowym</w:t>
      </w:r>
      <w:proofErr w:type="spellEnd"/>
      <w:r w:rsidRPr="00153FC8">
        <w:rPr>
          <w:rFonts w:asciiTheme="minorHAnsi" w:hAnsiTheme="minorHAnsi" w:cstheme="minorHAnsi"/>
        </w:rPr>
        <w:t xml:space="preserve"> kablu światłowodowym 9/125 </w:t>
      </w:r>
      <w:proofErr w:type="spellStart"/>
      <w:r w:rsidRPr="00153FC8">
        <w:rPr>
          <w:rFonts w:asciiTheme="minorHAnsi" w:hAnsiTheme="minorHAnsi" w:cstheme="minorHAnsi"/>
        </w:rPr>
        <w:t>μm</w:t>
      </w:r>
      <w:proofErr w:type="spellEnd"/>
    </w:p>
    <w:p w14:paraId="58475ACA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Zgodność z wymogami SFP-MSA</w:t>
      </w:r>
    </w:p>
    <w:p w14:paraId="4472E993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Obsługa funkcji Digital </w:t>
      </w:r>
      <w:proofErr w:type="spellStart"/>
      <w:r w:rsidRPr="00153FC8">
        <w:rPr>
          <w:rFonts w:asciiTheme="minorHAnsi" w:hAnsiTheme="minorHAnsi" w:cstheme="minorHAnsi"/>
        </w:rPr>
        <w:t>Diagnostic</w:t>
      </w:r>
      <w:proofErr w:type="spellEnd"/>
      <w:r w:rsidRPr="00153FC8">
        <w:rPr>
          <w:rFonts w:asciiTheme="minorHAnsi" w:hAnsiTheme="minorHAnsi" w:cstheme="minorHAnsi"/>
        </w:rPr>
        <w:t xml:space="preserve"> Monitoring (DDM)</w:t>
      </w:r>
    </w:p>
    <w:p w14:paraId="07777F5A" w14:textId="0E5D5619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Możliwość podłączania i odłączania urządzenia metodą Hot </w:t>
      </w:r>
      <w:proofErr w:type="spellStart"/>
      <w:r w:rsidRPr="00153FC8">
        <w:rPr>
          <w:rFonts w:asciiTheme="minorHAnsi" w:hAnsiTheme="minorHAnsi" w:cstheme="minorHAnsi"/>
        </w:rPr>
        <w:t>Swap</w:t>
      </w:r>
      <w:proofErr w:type="spellEnd"/>
    </w:p>
    <w:p w14:paraId="2DBCAB9D" w14:textId="0B723430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Standardy i protokoły </w:t>
      </w:r>
      <w:r w:rsidRPr="00153FC8">
        <w:rPr>
          <w:rFonts w:asciiTheme="minorHAnsi" w:hAnsiTheme="minorHAnsi" w:cstheme="minorHAnsi"/>
        </w:rPr>
        <w:tab/>
        <w:t>IEEE 802.3z, TCP/IP</w:t>
      </w:r>
    </w:p>
    <w:p w14:paraId="045541F0" w14:textId="3B5C7638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Typ portu LC </w:t>
      </w:r>
      <w:proofErr w:type="spellStart"/>
      <w:r w:rsidRPr="00153FC8">
        <w:rPr>
          <w:rFonts w:asciiTheme="minorHAnsi" w:hAnsiTheme="minorHAnsi" w:cstheme="minorHAnsi"/>
        </w:rPr>
        <w:t>Simplex</w:t>
      </w:r>
      <w:proofErr w:type="spellEnd"/>
    </w:p>
    <w:p w14:paraId="5F215084" w14:textId="1B55743F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 Długość fali  </w:t>
      </w:r>
      <w:proofErr w:type="spellStart"/>
      <w:r w:rsidRPr="00153FC8">
        <w:rPr>
          <w:rFonts w:asciiTheme="minorHAnsi" w:hAnsiTheme="minorHAnsi" w:cstheme="minorHAnsi"/>
        </w:rPr>
        <w:t>Tx</w:t>
      </w:r>
      <w:proofErr w:type="spellEnd"/>
      <w:r w:rsidRPr="00153FC8">
        <w:rPr>
          <w:rFonts w:asciiTheme="minorHAnsi" w:hAnsiTheme="minorHAnsi" w:cstheme="minorHAnsi"/>
        </w:rPr>
        <w:t xml:space="preserve">: 1310 </w:t>
      </w:r>
      <w:proofErr w:type="spellStart"/>
      <w:r w:rsidRPr="00153FC8">
        <w:rPr>
          <w:rFonts w:asciiTheme="minorHAnsi" w:hAnsiTheme="minorHAnsi" w:cstheme="minorHAnsi"/>
        </w:rPr>
        <w:t>nm</w:t>
      </w:r>
      <w:proofErr w:type="spellEnd"/>
    </w:p>
    <w:p w14:paraId="49B342FF" w14:textId="728960DA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Długość fali  </w:t>
      </w:r>
      <w:proofErr w:type="spellStart"/>
      <w:r w:rsidRPr="00153FC8">
        <w:rPr>
          <w:rFonts w:asciiTheme="minorHAnsi" w:hAnsiTheme="minorHAnsi" w:cstheme="minorHAnsi"/>
        </w:rPr>
        <w:t>Rx</w:t>
      </w:r>
      <w:proofErr w:type="spellEnd"/>
      <w:r w:rsidRPr="00153FC8">
        <w:rPr>
          <w:rFonts w:asciiTheme="minorHAnsi" w:hAnsiTheme="minorHAnsi" w:cstheme="minorHAnsi"/>
        </w:rPr>
        <w:t xml:space="preserve">: 1550 </w:t>
      </w:r>
      <w:proofErr w:type="spellStart"/>
      <w:r w:rsidRPr="00153FC8">
        <w:rPr>
          <w:rFonts w:asciiTheme="minorHAnsi" w:hAnsiTheme="minorHAnsi" w:cstheme="minorHAnsi"/>
        </w:rPr>
        <w:t>nm</w:t>
      </w:r>
      <w:proofErr w:type="spellEnd"/>
    </w:p>
    <w:p w14:paraId="40C10653" w14:textId="77777777" w:rsidR="005157BC" w:rsidRPr="00153FC8" w:rsidRDefault="005157BC" w:rsidP="005157BC">
      <w:pPr>
        <w:widowControl/>
        <w:suppressAutoHyphens w:val="0"/>
        <w:spacing w:after="160" w:line="276" w:lineRule="auto"/>
        <w:ind w:left="792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00D6003A" w14:textId="10900E9C" w:rsidR="00BC3F50" w:rsidRPr="00153FC8" w:rsidRDefault="00E0634F" w:rsidP="005157BC">
      <w:pPr>
        <w:widowControl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</w:t>
      </w:r>
      <w:r w:rsidR="005157BC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kładk</w:t>
      </w: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</w:t>
      </w:r>
      <w:r w:rsidR="005157BC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światłowodow</w:t>
      </w: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e</w:t>
      </w:r>
      <w:r w:rsidR="00DB3651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DB3651" w:rsidRPr="00153FC8">
        <w:rPr>
          <w:rFonts w:asciiTheme="minorHAnsi" w:eastAsiaTheme="minorHAnsi" w:hAnsiTheme="minorHAnsi" w:cstheme="minorHAnsi"/>
          <w:b/>
          <w:kern w:val="2"/>
          <w:lang w:eastAsia="en-US"/>
          <w14:ligatures w14:val="standardContextual"/>
        </w:rPr>
        <w:t>TL-SM321A-2</w:t>
      </w:r>
      <w:r w:rsidR="005157BC" w:rsidRPr="00153FC8">
        <w:rPr>
          <w:rFonts w:asciiTheme="minorHAnsi" w:eastAsiaTheme="minorHAnsi" w:hAnsiTheme="minorHAnsi" w:cstheme="minorHAnsi"/>
          <w:b/>
          <w:kern w:val="2"/>
          <w:lang w:eastAsia="en-US"/>
          <w14:ligatures w14:val="standardContextual"/>
        </w:rPr>
        <w:t xml:space="preserve"> </w:t>
      </w:r>
      <w:r w:rsidR="005157BC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lub zgodne posiadające niżej wymienioną minimalną funkcjonalność w ilości</w:t>
      </w:r>
      <w:r w:rsidR="005157BC" w:rsidRPr="00153FC8">
        <w:rPr>
          <w:rFonts w:asciiTheme="minorHAnsi" w:eastAsiaTheme="minorHAnsi" w:hAnsiTheme="minorHAnsi" w:cstheme="minorHAnsi"/>
          <w:b/>
          <w:kern w:val="2"/>
          <w:lang w:eastAsia="en-US"/>
          <w14:ligatures w14:val="standardContextual"/>
        </w:rPr>
        <w:t xml:space="preserve"> 2 szt.</w:t>
      </w:r>
    </w:p>
    <w:p w14:paraId="02F936A6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Wykorzystuje najnowszy standard 1000Base-BX</w:t>
      </w:r>
    </w:p>
    <w:p w14:paraId="2DB21F33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Transmisja na dystansie do 2 km na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jednomodowym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kablu światłowodowym 9/125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μm</w:t>
      </w:r>
      <w:proofErr w:type="spellEnd"/>
    </w:p>
    <w:p w14:paraId="2563B768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Zgodność z wymogami SFP-MSA</w:t>
      </w:r>
    </w:p>
    <w:p w14:paraId="7D7FCD05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Obsługa funkcji Digital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Diagnostic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Monitoring (DDM)</w:t>
      </w:r>
    </w:p>
    <w:p w14:paraId="2AE93A85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Możliwość podłączania i odłączania urządzenia metodą Hot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Swap</w:t>
      </w:r>
      <w:proofErr w:type="spellEnd"/>
    </w:p>
    <w:p w14:paraId="5076C3FA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Standardy i protokoły </w:t>
      </w: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  <w:t>IEEE 802.3z, TCP/IP</w:t>
      </w:r>
    </w:p>
    <w:p w14:paraId="7749287B" w14:textId="77777777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Typ portu LC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Simplex</w:t>
      </w:r>
      <w:proofErr w:type="spellEnd"/>
    </w:p>
    <w:p w14:paraId="4CA2EEA5" w14:textId="3A17B4C2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Długość fali 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Tx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: 1550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nm</w:t>
      </w:r>
      <w:proofErr w:type="spellEnd"/>
    </w:p>
    <w:p w14:paraId="58DFA06D" w14:textId="30A1611F" w:rsidR="005157BC" w:rsidRPr="00153FC8" w:rsidRDefault="005157BC" w:rsidP="005157BC">
      <w:pPr>
        <w:widowControl/>
        <w:numPr>
          <w:ilvl w:val="1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Długość fali  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Rx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: 1310 </w:t>
      </w:r>
      <w:proofErr w:type="spellStart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nm</w:t>
      </w:r>
      <w:proofErr w:type="spellEnd"/>
      <w:r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</w:p>
    <w:p w14:paraId="7EEBDF9C" w14:textId="77777777" w:rsidR="00BC3F50" w:rsidRPr="00153FC8" w:rsidRDefault="00BC3F50" w:rsidP="00BC3F50">
      <w:pPr>
        <w:widowControl/>
        <w:suppressAutoHyphens w:val="0"/>
        <w:spacing w:after="160" w:line="276" w:lineRule="auto"/>
        <w:ind w:left="360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3DE1A524" w14:textId="02341FD1" w:rsidR="00BF4A36" w:rsidRPr="00153FC8" w:rsidRDefault="00E0634F" w:rsidP="00BF4A36">
      <w:pPr>
        <w:widowControl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</w:t>
      </w:r>
      <w:r w:rsidR="00BF4A36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rzełączniki telefoniczne </w:t>
      </w:r>
      <w:proofErr w:type="spellStart"/>
      <w:r w:rsidR="00BF4A36" w:rsidRPr="00153FC8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Mikrotik</w:t>
      </w:r>
      <w:proofErr w:type="spellEnd"/>
      <w:r w:rsidR="00BF4A36" w:rsidRPr="00153FC8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RB5009UPr+S+IN </w:t>
      </w:r>
      <w:r w:rsidR="00BF4A36" w:rsidRPr="00153FC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lub zgodne posiadające niżej wymienioną minimalną funkcjonalność w ilości </w:t>
      </w:r>
      <w:r w:rsidR="00BF4A36" w:rsidRPr="00153FC8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4 szt.</w:t>
      </w:r>
    </w:p>
    <w:p w14:paraId="14893C0F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Procesor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88F7040</w:t>
      </w:r>
    </w:p>
    <w:p w14:paraId="6FD1C717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Liczba rdzeni procesora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4</w:t>
      </w:r>
    </w:p>
    <w:p w14:paraId="5DCFADAC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Taktowanie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1,4 GHz</w:t>
      </w:r>
    </w:p>
    <w:p w14:paraId="0346841E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Architektura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ARM 64bit</w:t>
      </w:r>
    </w:p>
    <w:p w14:paraId="43472434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Pamięć RAM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1 GB DDR4</w:t>
      </w:r>
    </w:p>
    <w:p w14:paraId="1B44A64D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lastRenderedPageBreak/>
        <w:t xml:space="preserve">Pamięć wbudowana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1 GB NAND</w:t>
      </w:r>
    </w:p>
    <w:p w14:paraId="33ACA66C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Liczba portów 10/100/1000 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Mb</w:t>
      </w:r>
      <w:proofErr w:type="spellEnd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/s Ethernet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7</w:t>
      </w:r>
    </w:p>
    <w:p w14:paraId="01795DE5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Liczba portów 2.5G Ethernet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1</w:t>
      </w:r>
    </w:p>
    <w:p w14:paraId="2813D9CF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Liczba slotów SFP+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1</w:t>
      </w:r>
    </w:p>
    <w:p w14:paraId="1C9795D9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Liczba portów USB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1 (3.0 typ A)</w:t>
      </w:r>
    </w:p>
    <w:p w14:paraId="7E5C54EC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System operacyjny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RouterOS</w:t>
      </w:r>
      <w:proofErr w:type="spellEnd"/>
    </w:p>
    <w:p w14:paraId="3732D4F0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Switch chip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88E6393</w:t>
      </w:r>
    </w:p>
    <w:p w14:paraId="341FCC56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Wymiary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220 x 125 x 22 mm</w:t>
      </w:r>
    </w:p>
    <w:p w14:paraId="42EECE37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Dopuszczalna temperatura pracy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-40°C to +60°C</w:t>
      </w:r>
    </w:p>
    <w:p w14:paraId="5E69FF0D" w14:textId="77777777" w:rsidR="00BF4A36" w:rsidRPr="00153FC8" w:rsidRDefault="00BF4A36" w:rsidP="00BF4A36">
      <w:pPr>
        <w:pStyle w:val="Akapitzlist"/>
        <w:widowControl/>
        <w:numPr>
          <w:ilvl w:val="1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Zasilanie</w:t>
      </w:r>
    </w:p>
    <w:p w14:paraId="236A8538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Wejście 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802.3af/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at</w:t>
      </w:r>
      <w:proofErr w:type="spellEnd"/>
    </w:p>
    <w:p w14:paraId="4885739C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Wyjście 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802.3af/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at</w:t>
      </w:r>
      <w:proofErr w:type="spellEnd"/>
    </w:p>
    <w:p w14:paraId="42B0FF57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Porty 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 Out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</w:r>
    </w:p>
    <w:p w14:paraId="1B407404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Ether1 - Ether8</w:t>
      </w:r>
    </w:p>
    <w:p w14:paraId="12AF74E7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Przy napięciu &lt; 30 V: 640 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mA</w:t>
      </w:r>
      <w:proofErr w:type="spellEnd"/>
    </w:p>
    <w:p w14:paraId="70248547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Przy napięciu &gt; 30 V: 420 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mA</w:t>
      </w:r>
      <w:proofErr w:type="spellEnd"/>
    </w:p>
    <w:p w14:paraId="4419D9F2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Smart 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Kontroler</w:t>
      </w:r>
    </w:p>
    <w:p w14:paraId="2ECAFB25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Maks. prąd wyjściowy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2,59 A</w:t>
      </w:r>
    </w:p>
    <w:p w14:paraId="3C11994D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Maksymalna moc wyjściowa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130 W</w:t>
      </w:r>
    </w:p>
    <w:p w14:paraId="0A32F72B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Liczba wejść DC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3</w:t>
      </w:r>
    </w:p>
    <w:p w14:paraId="6040D814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Zakres napięcia wejściowego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</w:r>
    </w:p>
    <w:p w14:paraId="32AE5E98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24 - 57 V (</w:t>
      </w:r>
      <w:proofErr w:type="spellStart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PoE</w:t>
      </w:r>
      <w:proofErr w:type="spellEnd"/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 in)</w:t>
      </w:r>
    </w:p>
    <w:p w14:paraId="666FB333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24 - 57 V (gniazdo DC)</w:t>
      </w:r>
    </w:p>
    <w:p w14:paraId="663A9E64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24 - 57 V (2-pinowy terminal)</w:t>
      </w:r>
    </w:p>
    <w:p w14:paraId="71DB4D9F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Nominalne napięcie zasilacza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48 V</w:t>
      </w:r>
    </w:p>
    <w:p w14:paraId="053DD12A" w14:textId="77777777" w:rsidR="00BF4A36" w:rsidRPr="00153FC8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Nominalny prąd zasilacza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2 A</w:t>
      </w:r>
    </w:p>
    <w:p w14:paraId="2F8DEA3C" w14:textId="06155859" w:rsidR="00BF4A36" w:rsidRDefault="00BF4A36" w:rsidP="00BF4A36">
      <w:pPr>
        <w:pStyle w:val="Akapitzlist"/>
        <w:widowControl/>
        <w:numPr>
          <w:ilvl w:val="2"/>
          <w:numId w:val="16"/>
        </w:numPr>
        <w:suppressAutoHyphens w:val="0"/>
        <w:spacing w:line="276" w:lineRule="auto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Maksymalny pobór mocy (sam router) </w:t>
      </w:r>
      <w:r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ab/>
        <w:t>15 W</w:t>
      </w:r>
    </w:p>
    <w:p w14:paraId="7BEB0F37" w14:textId="77777777" w:rsidR="00153FC8" w:rsidRPr="00153FC8" w:rsidRDefault="00153FC8" w:rsidP="00153FC8">
      <w:pPr>
        <w:pStyle w:val="Akapitzlist"/>
        <w:widowControl/>
        <w:suppressAutoHyphens w:val="0"/>
        <w:spacing w:line="276" w:lineRule="auto"/>
        <w:ind w:left="1224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</w:p>
    <w:p w14:paraId="725FDF8D" w14:textId="65998853" w:rsidR="00BF4A36" w:rsidRPr="00153FC8" w:rsidRDefault="00E0634F" w:rsidP="00153FC8">
      <w:pPr>
        <w:pStyle w:val="Akapitzlist"/>
        <w:widowControl/>
        <w:numPr>
          <w:ilvl w:val="0"/>
          <w:numId w:val="16"/>
        </w:numPr>
        <w:suppressAutoHyphens w:val="0"/>
        <w:spacing w:before="240" w:line="276" w:lineRule="auto"/>
        <w:ind w:left="357" w:hanging="357"/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U</w:t>
      </w:r>
      <w:r w:rsidR="00BF4A36"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chwyt </w:t>
      </w:r>
      <w:proofErr w:type="spellStart"/>
      <w:r w:rsidR="00BF4A36" w:rsidRPr="00153FC8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MikroTik</w:t>
      </w:r>
      <w:proofErr w:type="spellEnd"/>
      <w:r w:rsidR="00BF4A36" w:rsidRPr="00153FC8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K-79</w:t>
      </w:r>
      <w:r w:rsidR="00BF4A36"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  </w:t>
      </w:r>
      <w:proofErr w:type="spellStart"/>
      <w:r w:rsidR="00BF4A36"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Rack</w:t>
      </w:r>
      <w:proofErr w:type="spellEnd"/>
      <w:r w:rsidR="00BF4A36"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 xml:space="preserve"> 19" do RB5009UG+S+IN lub zgodne w ilości </w:t>
      </w:r>
      <w:r w:rsidR="00BF4A36" w:rsidRPr="00153FC8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4 szt</w:t>
      </w:r>
      <w:r w:rsidR="00BF4A36" w:rsidRPr="00153FC8">
        <w:rPr>
          <w:rFonts w:asciiTheme="minorHAnsi" w:eastAsiaTheme="minorHAnsi" w:hAnsiTheme="minorHAnsi" w:cstheme="minorHAnsi"/>
          <w:bCs/>
          <w:kern w:val="2"/>
          <w:lang w:eastAsia="en-US"/>
          <w14:ligatures w14:val="standardContextual"/>
        </w:rPr>
        <w:t>.</w:t>
      </w:r>
    </w:p>
    <w:p w14:paraId="631029AB" w14:textId="77777777" w:rsidR="00BF4A36" w:rsidRPr="00153FC8" w:rsidRDefault="00BF4A36" w:rsidP="00BF4A36">
      <w:pPr>
        <w:widowControl/>
        <w:suppressAutoHyphens w:val="0"/>
        <w:spacing w:after="160" w:line="276" w:lineRule="auto"/>
        <w:contextualSpacing/>
        <w:rPr>
          <w:rFonts w:asciiTheme="minorHAnsi" w:eastAsiaTheme="minorHAnsi" w:hAnsiTheme="minorHAnsi" w:cstheme="minorHAnsi"/>
          <w:kern w:val="2"/>
          <w:sz w:val="26"/>
          <w:szCs w:val="26"/>
          <w:lang w:eastAsia="en-US"/>
          <w14:ligatures w14:val="standardContextual"/>
        </w:rPr>
      </w:pPr>
    </w:p>
    <w:p w14:paraId="7E1B724A" w14:textId="77777777" w:rsidR="00BF4A36" w:rsidRPr="00153FC8" w:rsidRDefault="00BF4A36" w:rsidP="00BF4A36">
      <w:pPr>
        <w:widowControl/>
        <w:numPr>
          <w:ilvl w:val="0"/>
          <w:numId w:val="11"/>
        </w:numPr>
        <w:suppressAutoHyphens w:val="0"/>
        <w:spacing w:after="160" w:line="360" w:lineRule="auto"/>
        <w:contextualSpacing/>
        <w:rPr>
          <w:rFonts w:asciiTheme="minorHAnsi" w:eastAsiaTheme="minorHAnsi" w:hAnsiTheme="minorHAnsi" w:cstheme="minorHAnsi"/>
          <w:vanish/>
          <w:kern w:val="2"/>
          <w:lang w:eastAsia="en-US"/>
          <w14:ligatures w14:val="standardContextual"/>
        </w:rPr>
      </w:pPr>
    </w:p>
    <w:p w14:paraId="7DFC73AB" w14:textId="77777777" w:rsidR="00BF4A36" w:rsidRPr="00153FC8" w:rsidRDefault="00BF4A36" w:rsidP="00BF4A36">
      <w:pPr>
        <w:widowControl/>
        <w:numPr>
          <w:ilvl w:val="0"/>
          <w:numId w:val="11"/>
        </w:numPr>
        <w:suppressAutoHyphens w:val="0"/>
        <w:spacing w:after="160" w:line="360" w:lineRule="auto"/>
        <w:contextualSpacing/>
        <w:rPr>
          <w:rFonts w:asciiTheme="minorHAnsi" w:eastAsiaTheme="minorHAnsi" w:hAnsiTheme="minorHAnsi" w:cstheme="minorHAnsi"/>
          <w:vanish/>
          <w:kern w:val="2"/>
          <w:lang w:eastAsia="en-US"/>
          <w14:ligatures w14:val="standardContextual"/>
        </w:rPr>
      </w:pPr>
    </w:p>
    <w:p w14:paraId="58EE71D0" w14:textId="77777777" w:rsidR="00BF4A36" w:rsidRPr="00153FC8" w:rsidRDefault="00BF4A36" w:rsidP="00BF4A36">
      <w:pPr>
        <w:widowControl/>
        <w:numPr>
          <w:ilvl w:val="0"/>
          <w:numId w:val="11"/>
        </w:numPr>
        <w:suppressAutoHyphens w:val="0"/>
        <w:spacing w:after="160" w:line="360" w:lineRule="auto"/>
        <w:contextualSpacing/>
        <w:rPr>
          <w:rFonts w:asciiTheme="minorHAnsi" w:eastAsiaTheme="minorHAnsi" w:hAnsiTheme="minorHAnsi" w:cstheme="minorHAnsi"/>
          <w:vanish/>
          <w:kern w:val="2"/>
          <w:lang w:eastAsia="en-US"/>
          <w14:ligatures w14:val="standardContextual"/>
        </w:rPr>
      </w:pPr>
    </w:p>
    <w:bookmarkEnd w:id="1"/>
    <w:p w14:paraId="4E911ACB" w14:textId="77777777" w:rsidR="00BF4A36" w:rsidRPr="00153FC8" w:rsidRDefault="00BF4A36" w:rsidP="00BF4A36">
      <w:pPr>
        <w:tabs>
          <w:tab w:val="left" w:pos="992"/>
        </w:tabs>
        <w:rPr>
          <w:rFonts w:asciiTheme="minorHAnsi" w:hAnsiTheme="minorHAnsi" w:cstheme="minorHAnsi"/>
          <w:bCs/>
        </w:rPr>
      </w:pPr>
    </w:p>
    <w:p w14:paraId="2FBDBC9B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>Kryteria oceny ofert</w:t>
      </w:r>
    </w:p>
    <w:p w14:paraId="1CF95E80" w14:textId="77777777" w:rsidR="00BF4A36" w:rsidRPr="00153FC8" w:rsidRDefault="00BF4A36" w:rsidP="00BF4A36">
      <w:pPr>
        <w:pStyle w:val="Akapitzlist"/>
        <w:numPr>
          <w:ilvl w:val="0"/>
          <w:numId w:val="2"/>
        </w:numPr>
        <w:spacing w:after="120"/>
        <w:ind w:left="1003" w:hanging="663"/>
        <w:contextualSpacing w:val="0"/>
        <w:jc w:val="both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</w:rPr>
        <w:t xml:space="preserve">Cena – 100% </w:t>
      </w:r>
    </w:p>
    <w:p w14:paraId="25AB2653" w14:textId="77777777" w:rsidR="00BF4A36" w:rsidRPr="00153FC8" w:rsidRDefault="00BF4A36" w:rsidP="00BF4A36">
      <w:pPr>
        <w:pStyle w:val="Akapitzlist"/>
        <w:numPr>
          <w:ilvl w:val="0"/>
          <w:numId w:val="2"/>
        </w:numPr>
        <w:spacing w:after="240"/>
        <w:ind w:left="567" w:hanging="227"/>
        <w:contextualSpacing w:val="0"/>
        <w:jc w:val="both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</w:rPr>
        <w:t>W ofercie należy podać ostateczną cenę brutto określającą maksymalne wynagrodzenie z tytułu realizacji przedmiotu zamówienia (musi obejmować wszystkie koszty związane z wykonaniem zamówienia w tym koszt dostawy).</w:t>
      </w:r>
    </w:p>
    <w:p w14:paraId="31E9FF1E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>Warunki realizacji zamówienia</w:t>
      </w:r>
    </w:p>
    <w:p w14:paraId="78ECE7E1" w14:textId="77777777" w:rsidR="00BF4A36" w:rsidRPr="00153FC8" w:rsidRDefault="00BF4A36" w:rsidP="00BF4A36">
      <w:pPr>
        <w:pStyle w:val="Akapitzlist"/>
        <w:numPr>
          <w:ilvl w:val="2"/>
          <w:numId w:val="1"/>
        </w:numPr>
        <w:contextualSpacing w:val="0"/>
        <w:jc w:val="both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  <w:b/>
        </w:rPr>
        <w:t>Termin realizacji zamówienia</w:t>
      </w:r>
    </w:p>
    <w:p w14:paraId="3388959B" w14:textId="09BA0176" w:rsidR="00BF4A36" w:rsidRPr="00153FC8" w:rsidRDefault="00BF4A36" w:rsidP="00BF4A36">
      <w:pPr>
        <w:pStyle w:val="Akapitzlist"/>
        <w:spacing w:after="120"/>
        <w:ind w:left="567"/>
        <w:contextualSpacing w:val="0"/>
        <w:jc w:val="both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</w:rPr>
        <w:t xml:space="preserve">Zamówienie zostanie wykonane w terminie </w:t>
      </w:r>
      <w:r w:rsidRPr="00153FC8">
        <w:rPr>
          <w:rFonts w:asciiTheme="minorHAnsi" w:hAnsiTheme="minorHAnsi" w:cstheme="minorHAnsi"/>
          <w:b/>
        </w:rPr>
        <w:t xml:space="preserve">do </w:t>
      </w:r>
      <w:r w:rsidR="00E0634F">
        <w:rPr>
          <w:rFonts w:asciiTheme="minorHAnsi" w:hAnsiTheme="minorHAnsi" w:cstheme="minorHAnsi"/>
          <w:b/>
        </w:rPr>
        <w:t xml:space="preserve">27.12.2024 </w:t>
      </w:r>
      <w:r w:rsidRPr="00153FC8">
        <w:rPr>
          <w:rFonts w:asciiTheme="minorHAnsi" w:hAnsiTheme="minorHAnsi" w:cstheme="minorHAnsi"/>
          <w:b/>
        </w:rPr>
        <w:t>r</w:t>
      </w:r>
      <w:r w:rsidRPr="00153FC8">
        <w:rPr>
          <w:rFonts w:asciiTheme="minorHAnsi" w:hAnsiTheme="minorHAnsi" w:cstheme="minorHAnsi"/>
        </w:rPr>
        <w:t>.</w:t>
      </w:r>
    </w:p>
    <w:p w14:paraId="19E02052" w14:textId="77777777" w:rsidR="00BF4A36" w:rsidRPr="00153FC8" w:rsidRDefault="00BF4A36" w:rsidP="00BF4A36">
      <w:pPr>
        <w:pStyle w:val="Akapitzlist"/>
        <w:numPr>
          <w:ilvl w:val="2"/>
          <w:numId w:val="1"/>
        </w:numPr>
        <w:contextualSpacing w:val="0"/>
        <w:jc w:val="both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  <w:b/>
        </w:rPr>
        <w:t>Dostawa</w:t>
      </w:r>
    </w:p>
    <w:p w14:paraId="4644A86E" w14:textId="2967DB28" w:rsidR="00BF4A36" w:rsidRPr="00153FC8" w:rsidRDefault="00BF4A36" w:rsidP="00BF4A36">
      <w:pPr>
        <w:pStyle w:val="Akapitzlist"/>
        <w:spacing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Przedmiot zamówienia należy dostarczyć do Mazowieckiego Urzędu Wojewódzkiego w Warszawie, pl. Bankowy 3/5, 00-950 Warszawa - po uprzednim umówieniu </w:t>
      </w:r>
      <w:r w:rsidR="00E0634F">
        <w:rPr>
          <w:rFonts w:asciiTheme="minorHAnsi" w:hAnsiTheme="minorHAnsi" w:cstheme="minorHAnsi"/>
        </w:rPr>
        <w:t xml:space="preserve">godziny </w:t>
      </w:r>
      <w:r w:rsidRPr="00153FC8">
        <w:rPr>
          <w:rFonts w:asciiTheme="minorHAnsi" w:hAnsiTheme="minorHAnsi" w:cstheme="minorHAnsi"/>
        </w:rPr>
        <w:t>dostawy z Zamawiającym.</w:t>
      </w:r>
    </w:p>
    <w:p w14:paraId="52FE581B" w14:textId="77777777" w:rsidR="00BF4A36" w:rsidRPr="00153FC8" w:rsidRDefault="00BF4A36" w:rsidP="00BF4A36">
      <w:pPr>
        <w:pStyle w:val="Akapitzlist"/>
        <w:numPr>
          <w:ilvl w:val="2"/>
          <w:numId w:val="1"/>
        </w:numPr>
        <w:contextualSpacing w:val="0"/>
        <w:jc w:val="both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  <w:b/>
        </w:rPr>
        <w:lastRenderedPageBreak/>
        <w:t>Warunki płatności</w:t>
      </w:r>
    </w:p>
    <w:p w14:paraId="0286DCFA" w14:textId="77777777" w:rsidR="00BF4A36" w:rsidRPr="00153FC8" w:rsidRDefault="00BF4A36" w:rsidP="00BF4A36">
      <w:pPr>
        <w:pStyle w:val="Akapitzlist"/>
        <w:spacing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Należność za wykonany przedmiot zamówienia zostanie uregulowana przelewem bankowym, w terminie 21 dni od daty otrzymania przez Zamawiającego prawidłowo wystawionej faktury VAT po odebraniu zamówienia bez uwag i zastrzeżeń. Za dzień zapłaty przyjmuje się dzień złożenia zlecenia płatności w banku zamawiającego. </w:t>
      </w:r>
    </w:p>
    <w:p w14:paraId="0AD81C25" w14:textId="77777777" w:rsidR="00BF4A36" w:rsidRPr="00153FC8" w:rsidRDefault="00BF4A36" w:rsidP="00BF4A36">
      <w:pPr>
        <w:pStyle w:val="Akapitzlist"/>
        <w:numPr>
          <w:ilvl w:val="2"/>
          <w:numId w:val="1"/>
        </w:numPr>
        <w:contextualSpacing w:val="0"/>
        <w:jc w:val="both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  <w:b/>
        </w:rPr>
        <w:t>Oczekiwany przez zamawiającego okres gwarancji</w:t>
      </w:r>
    </w:p>
    <w:p w14:paraId="1FBC6933" w14:textId="77777777" w:rsidR="00BF4A36" w:rsidRPr="00153FC8" w:rsidRDefault="00BF4A36" w:rsidP="00BF4A36">
      <w:pPr>
        <w:pStyle w:val="Akapitzlist"/>
        <w:spacing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Wykonawca udzieli Zamawiającemu minimum </w:t>
      </w:r>
      <w:r w:rsidRPr="00153FC8">
        <w:rPr>
          <w:rFonts w:asciiTheme="minorHAnsi" w:hAnsiTheme="minorHAnsi" w:cstheme="minorHAnsi"/>
          <w:b/>
        </w:rPr>
        <w:t>24 miesięcznej</w:t>
      </w:r>
      <w:r w:rsidRPr="00153FC8">
        <w:rPr>
          <w:rFonts w:asciiTheme="minorHAnsi" w:hAnsiTheme="minorHAnsi" w:cstheme="minorHAnsi"/>
        </w:rPr>
        <w:t xml:space="preserve"> gwarancji na dostarczony przedmiot zamówienia. Początek biegu okresu gwarancji rozpoczyna się z dniem dostarczenia przedmiotu umowy.</w:t>
      </w:r>
    </w:p>
    <w:p w14:paraId="1A1C8504" w14:textId="77777777" w:rsidR="00BF4A36" w:rsidRPr="00153FC8" w:rsidRDefault="00BF4A36" w:rsidP="00BF4A36">
      <w:pPr>
        <w:pStyle w:val="Akapitzlist"/>
        <w:numPr>
          <w:ilvl w:val="2"/>
          <w:numId w:val="1"/>
        </w:numPr>
        <w:contextualSpacing w:val="0"/>
        <w:jc w:val="both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  <w:b/>
        </w:rPr>
        <w:t>Oferowany sprzęt</w:t>
      </w:r>
    </w:p>
    <w:p w14:paraId="53279739" w14:textId="77777777" w:rsidR="00BF4A36" w:rsidRPr="00153FC8" w:rsidRDefault="00BF4A36" w:rsidP="00BF4A36">
      <w:pPr>
        <w:pStyle w:val="Akapitzlist"/>
        <w:spacing w:after="240"/>
        <w:ind w:left="568"/>
        <w:contextualSpacing w:val="0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Dostarczony sprzęt musi być nowy i pochodzić z autoryzowanego na terenie Polski kanału sprzedaży producenta.</w:t>
      </w:r>
    </w:p>
    <w:p w14:paraId="30E140B5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>Termin związania ofertą</w:t>
      </w:r>
    </w:p>
    <w:p w14:paraId="4C7C3D90" w14:textId="77777777" w:rsidR="00BF4A36" w:rsidRPr="00153FC8" w:rsidRDefault="00BF4A36" w:rsidP="00BF4A36">
      <w:pPr>
        <w:pStyle w:val="Akapitzlist"/>
        <w:spacing w:after="240"/>
        <w:ind w:left="284"/>
        <w:contextualSpacing w:val="0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Składający ofertę jest nią związany przez okres </w:t>
      </w:r>
      <w:r w:rsidRPr="00153FC8">
        <w:rPr>
          <w:rFonts w:asciiTheme="minorHAnsi" w:hAnsiTheme="minorHAnsi" w:cstheme="minorHAnsi"/>
          <w:b/>
        </w:rPr>
        <w:t>30 dni</w:t>
      </w:r>
      <w:r w:rsidRPr="00153FC8">
        <w:rPr>
          <w:rFonts w:asciiTheme="minorHAnsi" w:hAnsiTheme="minorHAnsi" w:cstheme="minorHAnsi"/>
        </w:rPr>
        <w:t xml:space="preserve"> od upływu terminu składania ofert.</w:t>
      </w:r>
    </w:p>
    <w:p w14:paraId="5552A709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>Termin, miejsce i sposób składnia ofert</w:t>
      </w:r>
    </w:p>
    <w:p w14:paraId="5EDEE96C" w14:textId="77777777" w:rsidR="00BF4A36" w:rsidRPr="00153FC8" w:rsidRDefault="00BF4A36" w:rsidP="00BF4A36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i/>
        </w:rPr>
      </w:pPr>
      <w:r w:rsidRPr="00153FC8">
        <w:rPr>
          <w:rFonts w:asciiTheme="minorHAnsi" w:hAnsiTheme="minorHAnsi" w:cstheme="minorHAnsi"/>
        </w:rPr>
        <w:t xml:space="preserve">Każdy Wykonawca może złożyć tylko jedną ofertę. </w:t>
      </w:r>
      <w:r w:rsidRPr="00153FC8">
        <w:rPr>
          <w:rFonts w:asciiTheme="minorHAnsi" w:hAnsiTheme="minorHAnsi" w:cstheme="minorHAnsi"/>
          <w:b/>
        </w:rPr>
        <w:t>Zamawiający dopuszcza składanie ofert częściowych.</w:t>
      </w:r>
    </w:p>
    <w:p w14:paraId="28ADB651" w14:textId="4E2A3906" w:rsidR="00BF4A36" w:rsidRPr="00153FC8" w:rsidRDefault="00BF4A36" w:rsidP="00BF4A36">
      <w:pPr>
        <w:pStyle w:val="Akapitzlist"/>
        <w:spacing w:after="240"/>
        <w:ind w:left="284"/>
        <w:contextualSpacing w:val="0"/>
        <w:jc w:val="both"/>
        <w:rPr>
          <w:rFonts w:asciiTheme="minorHAnsi" w:hAnsiTheme="minorHAnsi" w:cstheme="minorHAnsi"/>
          <w:b/>
        </w:rPr>
      </w:pPr>
      <w:r w:rsidRPr="00153FC8">
        <w:rPr>
          <w:rFonts w:asciiTheme="minorHAnsi" w:hAnsiTheme="minorHAnsi" w:cstheme="minorHAnsi"/>
        </w:rPr>
        <w:t xml:space="preserve">Ofertę należy złożyć na formularzu stanowiącym załącznik nr 1 do zapytania ofertowego w terminie do </w:t>
      </w:r>
      <w:r w:rsidR="00E0634F" w:rsidRPr="00E0634F">
        <w:rPr>
          <w:rFonts w:asciiTheme="minorHAnsi" w:hAnsiTheme="minorHAnsi" w:cstheme="minorHAnsi"/>
          <w:b/>
        </w:rPr>
        <w:t>23.12.2024</w:t>
      </w:r>
      <w:r w:rsidRPr="00E0634F">
        <w:rPr>
          <w:rFonts w:asciiTheme="minorHAnsi" w:hAnsiTheme="minorHAnsi" w:cstheme="minorHAnsi"/>
          <w:b/>
        </w:rPr>
        <w:t xml:space="preserve"> r</w:t>
      </w:r>
      <w:r w:rsidR="00E0634F">
        <w:rPr>
          <w:rFonts w:asciiTheme="minorHAnsi" w:hAnsiTheme="minorHAnsi" w:cstheme="minorHAnsi"/>
          <w:b/>
        </w:rPr>
        <w:t>.</w:t>
      </w:r>
      <w:r w:rsidRPr="00153FC8">
        <w:rPr>
          <w:rFonts w:asciiTheme="minorHAnsi" w:hAnsiTheme="minorHAnsi" w:cstheme="minorHAnsi"/>
        </w:rPr>
        <w:t xml:space="preserve"> </w:t>
      </w:r>
      <w:r w:rsidRPr="00E0634F">
        <w:rPr>
          <w:rFonts w:asciiTheme="minorHAnsi" w:hAnsiTheme="minorHAnsi" w:cstheme="minorHAnsi"/>
          <w:b/>
        </w:rPr>
        <w:t xml:space="preserve">do godz. </w:t>
      </w:r>
      <w:r w:rsidR="00E0634F" w:rsidRPr="00E0634F">
        <w:rPr>
          <w:rFonts w:asciiTheme="minorHAnsi" w:hAnsiTheme="minorHAnsi" w:cstheme="minorHAnsi"/>
          <w:b/>
        </w:rPr>
        <w:t>7:30</w:t>
      </w:r>
      <w:r w:rsidRPr="00153FC8">
        <w:rPr>
          <w:rFonts w:asciiTheme="minorHAnsi" w:hAnsiTheme="minorHAnsi" w:cstheme="minorHAnsi"/>
        </w:rPr>
        <w:t xml:space="preserve">, drogą e-mailową na adres: </w:t>
      </w:r>
      <w:r w:rsidR="00E0634F" w:rsidRPr="00E0634F">
        <w:rPr>
          <w:rFonts w:asciiTheme="minorHAnsi" w:hAnsiTheme="minorHAnsi" w:cstheme="minorHAnsi"/>
          <w:b/>
        </w:rPr>
        <w:t>bou</w:t>
      </w:r>
      <w:r w:rsidRPr="00E0634F">
        <w:rPr>
          <w:rFonts w:asciiTheme="minorHAnsi" w:hAnsiTheme="minorHAnsi" w:cstheme="minorHAnsi"/>
          <w:b/>
        </w:rPr>
        <w:t>@</w:t>
      </w:r>
      <w:r w:rsidRPr="00153FC8">
        <w:rPr>
          <w:rFonts w:asciiTheme="minorHAnsi" w:hAnsiTheme="minorHAnsi" w:cstheme="minorHAnsi"/>
          <w:b/>
        </w:rPr>
        <w:t>mazowieckie.pl</w:t>
      </w:r>
    </w:p>
    <w:p w14:paraId="2B38125A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 xml:space="preserve">Informacja dotycząca negocjacji z wykonawcami </w:t>
      </w:r>
    </w:p>
    <w:p w14:paraId="2124C0C4" w14:textId="77777777" w:rsidR="00BF4A36" w:rsidRPr="00153FC8" w:rsidRDefault="00BF4A36" w:rsidP="00BF4A36">
      <w:pPr>
        <w:pStyle w:val="Akapitzlist"/>
        <w:spacing w:after="240"/>
        <w:ind w:left="284"/>
        <w:contextualSpacing w:val="0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Dopuszcza się negocjowanie oferowanych cen ze wszystkimi wykonawcami, którzy złożyli prawidłowe oferty.</w:t>
      </w:r>
    </w:p>
    <w:p w14:paraId="1A03F047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>Informacja o sposobie komunikacji zamawiającego z wykonawcami</w:t>
      </w:r>
    </w:p>
    <w:p w14:paraId="24259BCD" w14:textId="77777777" w:rsidR="00BF4A36" w:rsidRPr="00153FC8" w:rsidRDefault="00BF4A36" w:rsidP="00BF4A36">
      <w:pPr>
        <w:pStyle w:val="Akapitzlist"/>
        <w:ind w:left="284"/>
        <w:contextualSpacing w:val="0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Osoba uprawniona ze strony Zamawiającego do kontaktów z Wykonawcami:</w:t>
      </w:r>
    </w:p>
    <w:p w14:paraId="51D6D04D" w14:textId="77777777" w:rsidR="00BF4A36" w:rsidRPr="00153FC8" w:rsidRDefault="00BF4A36" w:rsidP="00BF4A36">
      <w:pPr>
        <w:pStyle w:val="Akapitzlist"/>
        <w:ind w:left="284"/>
        <w:contextualSpacing w:val="0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 xml:space="preserve"> p. Marcin Boch, nr tel. 22 695-75-04, adres email: mboch@mazowieckie.pl</w:t>
      </w:r>
    </w:p>
    <w:p w14:paraId="39020918" w14:textId="77777777" w:rsidR="00BF4A36" w:rsidRPr="00153FC8" w:rsidRDefault="00BF4A36" w:rsidP="00BF4A36">
      <w:pPr>
        <w:pStyle w:val="Akapitzlist"/>
        <w:spacing w:after="60"/>
        <w:contextualSpacing w:val="0"/>
        <w:jc w:val="both"/>
        <w:rPr>
          <w:rFonts w:asciiTheme="minorHAnsi" w:hAnsiTheme="minorHAnsi" w:cstheme="minorHAnsi"/>
          <w:b/>
          <w:u w:val="single"/>
        </w:rPr>
      </w:pPr>
    </w:p>
    <w:p w14:paraId="1E239F82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>Informacja dotycząca rezygnacji z realizacji zamówienia</w:t>
      </w:r>
    </w:p>
    <w:p w14:paraId="57AB0422" w14:textId="0C5425AE" w:rsidR="00BF4A36" w:rsidRPr="00153FC8" w:rsidRDefault="00BF4A36" w:rsidP="00BF4A36">
      <w:pPr>
        <w:pStyle w:val="Akapitzlist"/>
        <w:spacing w:after="60"/>
        <w:ind w:left="284"/>
        <w:contextualSpacing w:val="0"/>
        <w:jc w:val="both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Zamawiający zastrzega</w:t>
      </w:r>
      <w:r w:rsidR="0035464B">
        <w:rPr>
          <w:rFonts w:asciiTheme="minorHAnsi" w:hAnsiTheme="minorHAnsi" w:cstheme="minorHAnsi"/>
        </w:rPr>
        <w:t xml:space="preserve"> sobie prawo do rezygnacji z realizacji zamówienia na każdym etapie, bez podania przyczyny. </w:t>
      </w:r>
    </w:p>
    <w:p w14:paraId="56CA783F" w14:textId="77777777" w:rsidR="00BF4A36" w:rsidRPr="00153FC8" w:rsidRDefault="00BF4A36" w:rsidP="00BF4A36">
      <w:pPr>
        <w:pStyle w:val="Akapitzlist"/>
        <w:spacing w:after="60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3073F84E" w14:textId="77777777" w:rsidR="00BF4A36" w:rsidRPr="00153FC8" w:rsidRDefault="00BF4A36" w:rsidP="00BF4A36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rPr>
          <w:rFonts w:asciiTheme="minorHAnsi" w:hAnsiTheme="minorHAnsi" w:cstheme="minorHAnsi"/>
          <w:b/>
          <w:u w:val="single"/>
        </w:rPr>
      </w:pPr>
      <w:r w:rsidRPr="00153FC8">
        <w:rPr>
          <w:rFonts w:asciiTheme="minorHAnsi" w:hAnsiTheme="minorHAnsi" w:cstheme="minorHAnsi"/>
          <w:b/>
          <w:u w:val="single"/>
        </w:rPr>
        <w:t>Załączniki do zapytania ofertowego</w:t>
      </w:r>
    </w:p>
    <w:p w14:paraId="6C09A5FE" w14:textId="77777777" w:rsidR="00BF4A36" w:rsidRPr="00153FC8" w:rsidRDefault="00BF4A36" w:rsidP="00BF4A36">
      <w:pPr>
        <w:pStyle w:val="Akapitzlist"/>
        <w:numPr>
          <w:ilvl w:val="2"/>
          <w:numId w:val="1"/>
        </w:numPr>
        <w:spacing w:after="100" w:afterAutospacing="1"/>
        <w:contextualSpacing w:val="0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formularz ofertowy</w:t>
      </w:r>
    </w:p>
    <w:p w14:paraId="4932036C" w14:textId="77777777" w:rsidR="00BF4A36" w:rsidRPr="00153FC8" w:rsidRDefault="00BF4A36" w:rsidP="00BF4A36">
      <w:pPr>
        <w:pStyle w:val="Akapitzlist"/>
        <w:numPr>
          <w:ilvl w:val="2"/>
          <w:numId w:val="1"/>
        </w:numPr>
        <w:spacing w:after="100" w:afterAutospacing="1"/>
        <w:contextualSpacing w:val="0"/>
        <w:rPr>
          <w:rFonts w:asciiTheme="minorHAnsi" w:hAnsiTheme="minorHAnsi" w:cstheme="minorHAnsi"/>
        </w:rPr>
      </w:pPr>
      <w:r w:rsidRPr="00153FC8">
        <w:rPr>
          <w:rFonts w:asciiTheme="minorHAnsi" w:hAnsiTheme="minorHAnsi" w:cstheme="minorHAnsi"/>
        </w:rPr>
        <w:t>projekt umowy</w:t>
      </w:r>
    </w:p>
    <w:p w14:paraId="1EBA33B5" w14:textId="77777777" w:rsidR="00BF4A36" w:rsidRPr="00153FC8" w:rsidRDefault="00BF4A36" w:rsidP="00BF4A36">
      <w:pPr>
        <w:pStyle w:val="Akapitzlist"/>
        <w:spacing w:after="100" w:afterAutospacing="1"/>
        <w:ind w:left="567"/>
        <w:contextualSpacing w:val="0"/>
        <w:rPr>
          <w:rFonts w:asciiTheme="minorHAnsi" w:hAnsiTheme="minorHAnsi" w:cstheme="minorHAnsi"/>
        </w:rPr>
      </w:pPr>
    </w:p>
    <w:p w14:paraId="685E68B0" w14:textId="77777777" w:rsidR="00BF4A36" w:rsidRPr="00153FC8" w:rsidRDefault="00BF4A36" w:rsidP="00BF4A36">
      <w:pPr>
        <w:pStyle w:val="Akapitzlist"/>
        <w:spacing w:after="100" w:afterAutospacing="1"/>
        <w:ind w:left="567"/>
        <w:contextualSpacing w:val="0"/>
        <w:rPr>
          <w:rFonts w:asciiTheme="minorHAnsi" w:hAnsiTheme="minorHAnsi" w:cstheme="minorHAnsi"/>
        </w:rPr>
      </w:pPr>
    </w:p>
    <w:p w14:paraId="08E32226" w14:textId="77777777" w:rsidR="00BF4A36" w:rsidRPr="00153FC8" w:rsidRDefault="00BF4A36" w:rsidP="00BF4A36">
      <w:pPr>
        <w:widowControl/>
        <w:suppressAutoHyphens w:val="0"/>
        <w:spacing w:after="160" w:line="259" w:lineRule="auto"/>
        <w:ind w:left="5396" w:firstLine="334"/>
        <w:rPr>
          <w:rFonts w:asciiTheme="minorHAnsi" w:hAnsiTheme="minorHAnsi" w:cstheme="minorHAnsi"/>
          <w:sz w:val="22"/>
          <w:szCs w:val="22"/>
        </w:rPr>
      </w:pPr>
      <w:r w:rsidRPr="00153FC8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153FC8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(pieczątka i podpis kierującego komórką organizacyjną)</w:t>
      </w:r>
    </w:p>
    <w:p w14:paraId="7382CFE5" w14:textId="1AAAC36D" w:rsidR="00D16081" w:rsidRPr="00153FC8" w:rsidRDefault="00D16081" w:rsidP="00BF4A36">
      <w:pPr>
        <w:rPr>
          <w:rFonts w:asciiTheme="minorHAnsi" w:hAnsiTheme="minorHAnsi" w:cstheme="minorHAnsi"/>
        </w:rPr>
      </w:pPr>
    </w:p>
    <w:sectPr w:rsidR="00D16081" w:rsidRPr="00153FC8" w:rsidSect="00F17EC8">
      <w:type w:val="continuous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1C19" w14:textId="77777777" w:rsidR="00AA7B73" w:rsidRDefault="00AA7B73">
      <w:r>
        <w:separator/>
      </w:r>
    </w:p>
  </w:endnote>
  <w:endnote w:type="continuationSeparator" w:id="0">
    <w:p w14:paraId="1A624A77" w14:textId="77777777" w:rsidR="00AA7B73" w:rsidRDefault="00AA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5478" w14:textId="77777777" w:rsidR="00AA7B73" w:rsidRDefault="00AA7B73" w:rsidP="00D16081">
      <w:r>
        <w:separator/>
      </w:r>
    </w:p>
  </w:footnote>
  <w:footnote w:type="continuationSeparator" w:id="0">
    <w:p w14:paraId="26EC030D" w14:textId="77777777" w:rsidR="00AA7B73" w:rsidRDefault="00AA7B73" w:rsidP="00D1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2F4691A"/>
    <w:multiLevelType w:val="hybridMultilevel"/>
    <w:tmpl w:val="0028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13020"/>
    <w:multiLevelType w:val="multilevel"/>
    <w:tmpl w:val="4E4E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645FEF"/>
    <w:multiLevelType w:val="hybridMultilevel"/>
    <w:tmpl w:val="09C04CC2"/>
    <w:lvl w:ilvl="0" w:tplc="1360C638">
      <w:start w:val="1"/>
      <w:numFmt w:val="decimal"/>
      <w:lvlText w:val="%1)"/>
      <w:lvlJc w:val="left"/>
      <w:pPr>
        <w:ind w:left="1004" w:hanging="66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A9483A"/>
    <w:multiLevelType w:val="multilevel"/>
    <w:tmpl w:val="12BAED60"/>
    <w:lvl w:ilvl="0">
      <w:start w:val="1"/>
      <w:numFmt w:val="decimal"/>
      <w:suff w:val="space"/>
      <w:lvlText w:val="%1."/>
      <w:lvlJc w:val="center"/>
      <w:pPr>
        <w:ind w:left="454" w:hanging="166"/>
      </w:pPr>
      <w:rPr>
        <w:rFonts w:ascii="Calibri" w:hAnsi="Calibri" w:hint="default"/>
        <w:b/>
        <w:i w:val="0"/>
        <w:sz w:val="28"/>
        <w:u w:color="323E4F" w:themeColor="text2" w:themeShade="BF"/>
      </w:rPr>
    </w:lvl>
    <w:lvl w:ilvl="1">
      <w:start w:val="2"/>
      <w:numFmt w:val="decimal"/>
      <w:lvlText w:val="%1.%2."/>
      <w:lvlJc w:val="center"/>
      <w:pPr>
        <w:tabs>
          <w:tab w:val="num" w:pos="340"/>
        </w:tabs>
        <w:ind w:left="907" w:hanging="567"/>
      </w:pPr>
      <w:rPr>
        <w:rFonts w:ascii="Calibri" w:hAnsi="Calibri" w:hint="default"/>
        <w:b w:val="0"/>
        <w:bCs/>
        <w:i w:val="0"/>
        <w:sz w:val="24"/>
        <w:u w:color="8496B0" w:themeColor="text2" w:themeTint="99"/>
      </w:rPr>
    </w:lvl>
    <w:lvl w:ilvl="2">
      <w:start w:val="1"/>
      <w:numFmt w:val="decimal"/>
      <w:lvlText w:val="%1.%2.%3."/>
      <w:lvlJc w:val="center"/>
      <w:pPr>
        <w:tabs>
          <w:tab w:val="num" w:pos="680"/>
        </w:tabs>
        <w:ind w:left="1247" w:hanging="567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center"/>
      <w:pPr>
        <w:tabs>
          <w:tab w:val="num" w:pos="1021"/>
        </w:tabs>
        <w:ind w:left="1701" w:hanging="680"/>
      </w:pPr>
      <w:rPr>
        <w:rFonts w:hint="default"/>
        <w:b w:val="0"/>
      </w:rPr>
    </w:lvl>
    <w:lvl w:ilvl="4">
      <w:start w:val="1"/>
      <w:numFmt w:val="decimal"/>
      <w:lvlText w:val="%1.%2.%3.%4.%5."/>
      <w:lvlJc w:val="center"/>
      <w:pPr>
        <w:tabs>
          <w:tab w:val="num" w:pos="1361"/>
        </w:tabs>
        <w:ind w:left="2211" w:hanging="8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892" w:hanging="119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402" w:hanging="136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AA233B"/>
    <w:multiLevelType w:val="multilevel"/>
    <w:tmpl w:val="115C348A"/>
    <w:lvl w:ilvl="0">
      <w:start w:val="1"/>
      <w:numFmt w:val="decimal"/>
      <w:suff w:val="space"/>
      <w:lvlText w:val="%1."/>
      <w:lvlJc w:val="center"/>
      <w:pPr>
        <w:ind w:left="454" w:hanging="166"/>
      </w:pPr>
      <w:rPr>
        <w:rFonts w:ascii="Calibri" w:hAnsi="Calibri" w:hint="default"/>
        <w:b/>
        <w:i w:val="0"/>
        <w:sz w:val="28"/>
        <w:u w:color="323E4F" w:themeColor="text2" w:themeShade="BF"/>
      </w:rPr>
    </w:lvl>
    <w:lvl w:ilvl="1">
      <w:start w:val="1"/>
      <w:numFmt w:val="decimal"/>
      <w:lvlText w:val="%1.%2."/>
      <w:lvlJc w:val="center"/>
      <w:pPr>
        <w:tabs>
          <w:tab w:val="num" w:pos="340"/>
        </w:tabs>
        <w:ind w:left="907" w:hanging="567"/>
      </w:pPr>
      <w:rPr>
        <w:rFonts w:ascii="Calibri" w:hAnsi="Calibri" w:hint="default"/>
        <w:b w:val="0"/>
        <w:bCs/>
        <w:i w:val="0"/>
        <w:sz w:val="24"/>
        <w:u w:color="8496B0" w:themeColor="text2" w:themeTint="99"/>
      </w:rPr>
    </w:lvl>
    <w:lvl w:ilvl="2">
      <w:start w:val="1"/>
      <w:numFmt w:val="decimal"/>
      <w:lvlText w:val="%1.%2.%3."/>
      <w:lvlJc w:val="center"/>
      <w:pPr>
        <w:tabs>
          <w:tab w:val="num" w:pos="680"/>
        </w:tabs>
        <w:ind w:left="1247" w:hanging="567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center"/>
      <w:pPr>
        <w:tabs>
          <w:tab w:val="num" w:pos="1021"/>
        </w:tabs>
        <w:ind w:left="1701" w:hanging="680"/>
      </w:pPr>
      <w:rPr>
        <w:rFonts w:hint="default"/>
        <w:b w:val="0"/>
      </w:rPr>
    </w:lvl>
    <w:lvl w:ilvl="4">
      <w:start w:val="1"/>
      <w:numFmt w:val="decimal"/>
      <w:lvlText w:val="%1.%2.%3.%4.%5."/>
      <w:lvlJc w:val="center"/>
      <w:pPr>
        <w:tabs>
          <w:tab w:val="num" w:pos="1361"/>
        </w:tabs>
        <w:ind w:left="2211" w:hanging="8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892" w:hanging="119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402" w:hanging="136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C2385C"/>
    <w:multiLevelType w:val="multilevel"/>
    <w:tmpl w:val="599AEF92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794" w:hanging="43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center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8" w15:restartNumberingAfterBreak="0">
    <w:nsid w:val="214E6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391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4B74AD"/>
    <w:multiLevelType w:val="multilevel"/>
    <w:tmpl w:val="D1D6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D0429"/>
    <w:multiLevelType w:val="multilevel"/>
    <w:tmpl w:val="08E45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970D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19135B"/>
    <w:multiLevelType w:val="hybridMultilevel"/>
    <w:tmpl w:val="853AAC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A8F119D"/>
    <w:multiLevelType w:val="hybridMultilevel"/>
    <w:tmpl w:val="97AADC3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D2016C0"/>
    <w:multiLevelType w:val="hybridMultilevel"/>
    <w:tmpl w:val="6BE4A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319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F32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7713D4"/>
    <w:multiLevelType w:val="hybridMultilevel"/>
    <w:tmpl w:val="3C4692D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9473A84"/>
    <w:multiLevelType w:val="hybridMultilevel"/>
    <w:tmpl w:val="66786428"/>
    <w:lvl w:ilvl="0" w:tplc="CB7E568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52D8C27A">
      <w:start w:val="1"/>
      <w:numFmt w:val="upperRoman"/>
      <w:lvlText w:val="%2."/>
      <w:lvlJc w:val="right"/>
      <w:pPr>
        <w:ind w:left="1440" w:hanging="1440"/>
      </w:pPr>
      <w:rPr>
        <w:rFonts w:hint="default"/>
      </w:rPr>
    </w:lvl>
    <w:lvl w:ilvl="2" w:tplc="3188BE76">
      <w:start w:val="1"/>
      <w:numFmt w:val="decimal"/>
      <w:lvlText w:val="%3)"/>
      <w:lvlJc w:val="left"/>
      <w:pPr>
        <w:ind w:left="567" w:hanging="227"/>
      </w:pPr>
      <w:rPr>
        <w:rFonts w:cs="Times New Roman" w:hint="default"/>
        <w:b w:val="0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1EC6F66">
      <w:numFmt w:val="bullet"/>
      <w:lvlText w:val="•"/>
      <w:lvlJc w:val="left"/>
      <w:pPr>
        <w:ind w:left="3420" w:hanging="180"/>
      </w:pPr>
      <w:rPr>
        <w:rFonts w:ascii="Calibri" w:eastAsiaTheme="minorHAnsi" w:hAnsi="Calibri" w:cs="Calibri" w:hint="default"/>
      </w:r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975D9"/>
    <w:multiLevelType w:val="multilevel"/>
    <w:tmpl w:val="E1C62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1A7673"/>
    <w:multiLevelType w:val="hybridMultilevel"/>
    <w:tmpl w:val="06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56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79105C"/>
    <w:multiLevelType w:val="multilevel"/>
    <w:tmpl w:val="D9DA0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2"/>
  </w:num>
  <w:num w:numId="5">
    <w:abstractNumId w:val="14"/>
  </w:num>
  <w:num w:numId="6">
    <w:abstractNumId w:val="18"/>
  </w:num>
  <w:num w:numId="7">
    <w:abstractNumId w:val="15"/>
  </w:num>
  <w:num w:numId="8">
    <w:abstractNumId w:val="13"/>
  </w:num>
  <w:num w:numId="9">
    <w:abstractNumId w:val="23"/>
  </w:num>
  <w:num w:numId="10">
    <w:abstractNumId w:val="11"/>
  </w:num>
  <w:num w:numId="11">
    <w:abstractNumId w:val="3"/>
  </w:num>
  <w:num w:numId="12">
    <w:abstractNumId w:val="20"/>
  </w:num>
  <w:num w:numId="13">
    <w:abstractNumId w:val="7"/>
  </w:num>
  <w:num w:numId="14">
    <w:abstractNumId w:val="5"/>
  </w:num>
  <w:num w:numId="15">
    <w:abstractNumId w:val="6"/>
  </w:num>
  <w:num w:numId="16">
    <w:abstractNumId w:val="16"/>
  </w:num>
  <w:num w:numId="17">
    <w:abstractNumId w:val="22"/>
  </w:num>
  <w:num w:numId="18">
    <w:abstractNumId w:val="17"/>
  </w:num>
  <w:num w:numId="19">
    <w:abstractNumId w:val="9"/>
  </w:num>
  <w:num w:numId="20">
    <w:abstractNumId w:val="8"/>
  </w:num>
  <w:num w:numId="21">
    <w:abstractNumId w:val="12"/>
  </w:num>
  <w:num w:numId="2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DA"/>
    <w:rsid w:val="000054C1"/>
    <w:rsid w:val="00005FAA"/>
    <w:rsid w:val="000065CE"/>
    <w:rsid w:val="00007395"/>
    <w:rsid w:val="000203E1"/>
    <w:rsid w:val="0003781D"/>
    <w:rsid w:val="00040081"/>
    <w:rsid w:val="000470A4"/>
    <w:rsid w:val="000573F9"/>
    <w:rsid w:val="00070BBB"/>
    <w:rsid w:val="000743D4"/>
    <w:rsid w:val="00075E43"/>
    <w:rsid w:val="00090835"/>
    <w:rsid w:val="00091175"/>
    <w:rsid w:val="00094DA5"/>
    <w:rsid w:val="000B1802"/>
    <w:rsid w:val="000B338A"/>
    <w:rsid w:val="000B6760"/>
    <w:rsid w:val="000D67E6"/>
    <w:rsid w:val="001104F5"/>
    <w:rsid w:val="001112D0"/>
    <w:rsid w:val="00113A6B"/>
    <w:rsid w:val="00121F7B"/>
    <w:rsid w:val="00127CEC"/>
    <w:rsid w:val="001315C5"/>
    <w:rsid w:val="00136356"/>
    <w:rsid w:val="00153FC8"/>
    <w:rsid w:val="00164A43"/>
    <w:rsid w:val="001860BA"/>
    <w:rsid w:val="00193E04"/>
    <w:rsid w:val="001C5796"/>
    <w:rsid w:val="001D7C11"/>
    <w:rsid w:val="001F0177"/>
    <w:rsid w:val="00201366"/>
    <w:rsid w:val="00204307"/>
    <w:rsid w:val="00204A65"/>
    <w:rsid w:val="00216034"/>
    <w:rsid w:val="002252A6"/>
    <w:rsid w:val="00225E69"/>
    <w:rsid w:val="002358EE"/>
    <w:rsid w:val="002407BC"/>
    <w:rsid w:val="002417E0"/>
    <w:rsid w:val="002418FB"/>
    <w:rsid w:val="00243762"/>
    <w:rsid w:val="002464CA"/>
    <w:rsid w:val="00246D44"/>
    <w:rsid w:val="00246D75"/>
    <w:rsid w:val="00272557"/>
    <w:rsid w:val="002730F1"/>
    <w:rsid w:val="002749B7"/>
    <w:rsid w:val="00292083"/>
    <w:rsid w:val="00295472"/>
    <w:rsid w:val="002A4328"/>
    <w:rsid w:val="002A484F"/>
    <w:rsid w:val="002A77B4"/>
    <w:rsid w:val="002D0ADE"/>
    <w:rsid w:val="002D3D02"/>
    <w:rsid w:val="002F70B0"/>
    <w:rsid w:val="0030121F"/>
    <w:rsid w:val="0030581D"/>
    <w:rsid w:val="00311052"/>
    <w:rsid w:val="003136CF"/>
    <w:rsid w:val="00313D1F"/>
    <w:rsid w:val="00323201"/>
    <w:rsid w:val="00336500"/>
    <w:rsid w:val="00345699"/>
    <w:rsid w:val="00354007"/>
    <w:rsid w:val="0035464B"/>
    <w:rsid w:val="00357070"/>
    <w:rsid w:val="00360621"/>
    <w:rsid w:val="00372189"/>
    <w:rsid w:val="003776BE"/>
    <w:rsid w:val="00377F53"/>
    <w:rsid w:val="0038602F"/>
    <w:rsid w:val="003A1C0F"/>
    <w:rsid w:val="003B0176"/>
    <w:rsid w:val="003C2732"/>
    <w:rsid w:val="003C60F3"/>
    <w:rsid w:val="003D1004"/>
    <w:rsid w:val="003F2A04"/>
    <w:rsid w:val="003F62E6"/>
    <w:rsid w:val="004008BA"/>
    <w:rsid w:val="00406011"/>
    <w:rsid w:val="0041703A"/>
    <w:rsid w:val="004207DA"/>
    <w:rsid w:val="0045087B"/>
    <w:rsid w:val="004611D0"/>
    <w:rsid w:val="0048273C"/>
    <w:rsid w:val="00482879"/>
    <w:rsid w:val="004842C1"/>
    <w:rsid w:val="004863F0"/>
    <w:rsid w:val="00497B5B"/>
    <w:rsid w:val="004A5149"/>
    <w:rsid w:val="004A7520"/>
    <w:rsid w:val="004B2529"/>
    <w:rsid w:val="004D3403"/>
    <w:rsid w:val="004E051E"/>
    <w:rsid w:val="004E465E"/>
    <w:rsid w:val="004E7C50"/>
    <w:rsid w:val="004F1E7F"/>
    <w:rsid w:val="004F365F"/>
    <w:rsid w:val="004F6DAC"/>
    <w:rsid w:val="005157BC"/>
    <w:rsid w:val="00515E99"/>
    <w:rsid w:val="00520999"/>
    <w:rsid w:val="00522303"/>
    <w:rsid w:val="00530D6C"/>
    <w:rsid w:val="0053268F"/>
    <w:rsid w:val="00540A3F"/>
    <w:rsid w:val="00543660"/>
    <w:rsid w:val="00552D0D"/>
    <w:rsid w:val="005B1E38"/>
    <w:rsid w:val="005C3FEB"/>
    <w:rsid w:val="005D26EC"/>
    <w:rsid w:val="005D3460"/>
    <w:rsid w:val="005E2408"/>
    <w:rsid w:val="005E5DCF"/>
    <w:rsid w:val="00611E5B"/>
    <w:rsid w:val="00617E2B"/>
    <w:rsid w:val="00633033"/>
    <w:rsid w:val="0064665A"/>
    <w:rsid w:val="006472BA"/>
    <w:rsid w:val="00670409"/>
    <w:rsid w:val="006733CC"/>
    <w:rsid w:val="006743BE"/>
    <w:rsid w:val="006A54DC"/>
    <w:rsid w:val="006A69C4"/>
    <w:rsid w:val="006B1793"/>
    <w:rsid w:val="006B230D"/>
    <w:rsid w:val="006B2888"/>
    <w:rsid w:val="006B37A2"/>
    <w:rsid w:val="006D1981"/>
    <w:rsid w:val="006D3F04"/>
    <w:rsid w:val="006D50FB"/>
    <w:rsid w:val="006D6D6B"/>
    <w:rsid w:val="006E45A4"/>
    <w:rsid w:val="006E4712"/>
    <w:rsid w:val="006F35FC"/>
    <w:rsid w:val="00724266"/>
    <w:rsid w:val="00727816"/>
    <w:rsid w:val="00733A82"/>
    <w:rsid w:val="00767EF9"/>
    <w:rsid w:val="0078146B"/>
    <w:rsid w:val="007D1F75"/>
    <w:rsid w:val="007D41CD"/>
    <w:rsid w:val="007D4654"/>
    <w:rsid w:val="0080424A"/>
    <w:rsid w:val="008104E2"/>
    <w:rsid w:val="00830BFC"/>
    <w:rsid w:val="00840E05"/>
    <w:rsid w:val="00841546"/>
    <w:rsid w:val="00842203"/>
    <w:rsid w:val="00862C64"/>
    <w:rsid w:val="00880FB6"/>
    <w:rsid w:val="00885806"/>
    <w:rsid w:val="008B2C66"/>
    <w:rsid w:val="008B7A2A"/>
    <w:rsid w:val="008B7B79"/>
    <w:rsid w:val="008C3E5B"/>
    <w:rsid w:val="008C76B6"/>
    <w:rsid w:val="008D4CA9"/>
    <w:rsid w:val="008E2C7E"/>
    <w:rsid w:val="008E2E91"/>
    <w:rsid w:val="008F3851"/>
    <w:rsid w:val="009055FC"/>
    <w:rsid w:val="0092457B"/>
    <w:rsid w:val="00926186"/>
    <w:rsid w:val="009323EE"/>
    <w:rsid w:val="009410C0"/>
    <w:rsid w:val="00960F14"/>
    <w:rsid w:val="00966A08"/>
    <w:rsid w:val="00970715"/>
    <w:rsid w:val="0097658E"/>
    <w:rsid w:val="00985BD1"/>
    <w:rsid w:val="00994670"/>
    <w:rsid w:val="009A4F90"/>
    <w:rsid w:val="009B1EB7"/>
    <w:rsid w:val="009B1F08"/>
    <w:rsid w:val="009B4282"/>
    <w:rsid w:val="009C3731"/>
    <w:rsid w:val="009C4F5A"/>
    <w:rsid w:val="009E1759"/>
    <w:rsid w:val="009F16BE"/>
    <w:rsid w:val="009F3CE2"/>
    <w:rsid w:val="00A06405"/>
    <w:rsid w:val="00A241DC"/>
    <w:rsid w:val="00A46FC3"/>
    <w:rsid w:val="00A617F0"/>
    <w:rsid w:val="00A66767"/>
    <w:rsid w:val="00A81A36"/>
    <w:rsid w:val="00A87F90"/>
    <w:rsid w:val="00A968D2"/>
    <w:rsid w:val="00AA5FB4"/>
    <w:rsid w:val="00AA7B73"/>
    <w:rsid w:val="00AC3721"/>
    <w:rsid w:val="00AD106F"/>
    <w:rsid w:val="00AD1436"/>
    <w:rsid w:val="00AF6483"/>
    <w:rsid w:val="00AF716A"/>
    <w:rsid w:val="00B029DA"/>
    <w:rsid w:val="00B201C9"/>
    <w:rsid w:val="00B3103D"/>
    <w:rsid w:val="00B32CF4"/>
    <w:rsid w:val="00B33E8B"/>
    <w:rsid w:val="00B37130"/>
    <w:rsid w:val="00B37A93"/>
    <w:rsid w:val="00B55348"/>
    <w:rsid w:val="00B7079D"/>
    <w:rsid w:val="00B714B9"/>
    <w:rsid w:val="00B74C99"/>
    <w:rsid w:val="00B77A8D"/>
    <w:rsid w:val="00B8774F"/>
    <w:rsid w:val="00B939CB"/>
    <w:rsid w:val="00BA79FF"/>
    <w:rsid w:val="00BC0A7C"/>
    <w:rsid w:val="00BC3E31"/>
    <w:rsid w:val="00BC3F50"/>
    <w:rsid w:val="00BC5A25"/>
    <w:rsid w:val="00BD0330"/>
    <w:rsid w:val="00BF31EC"/>
    <w:rsid w:val="00BF4A36"/>
    <w:rsid w:val="00BF5DD1"/>
    <w:rsid w:val="00BF6E7A"/>
    <w:rsid w:val="00C04BC4"/>
    <w:rsid w:val="00C1184F"/>
    <w:rsid w:val="00C14765"/>
    <w:rsid w:val="00C26983"/>
    <w:rsid w:val="00C2718F"/>
    <w:rsid w:val="00C27F44"/>
    <w:rsid w:val="00C32606"/>
    <w:rsid w:val="00C36D57"/>
    <w:rsid w:val="00C41E7D"/>
    <w:rsid w:val="00C42464"/>
    <w:rsid w:val="00C44F64"/>
    <w:rsid w:val="00C53C93"/>
    <w:rsid w:val="00C602F3"/>
    <w:rsid w:val="00C63C9F"/>
    <w:rsid w:val="00C663CF"/>
    <w:rsid w:val="00C76E20"/>
    <w:rsid w:val="00C90906"/>
    <w:rsid w:val="00C96B35"/>
    <w:rsid w:val="00C97753"/>
    <w:rsid w:val="00CB16B0"/>
    <w:rsid w:val="00CB5F1E"/>
    <w:rsid w:val="00CC7F14"/>
    <w:rsid w:val="00CF1FD6"/>
    <w:rsid w:val="00CF4D4A"/>
    <w:rsid w:val="00CF5F10"/>
    <w:rsid w:val="00D0258B"/>
    <w:rsid w:val="00D16081"/>
    <w:rsid w:val="00D1694C"/>
    <w:rsid w:val="00D20459"/>
    <w:rsid w:val="00D30559"/>
    <w:rsid w:val="00D3774F"/>
    <w:rsid w:val="00D724B3"/>
    <w:rsid w:val="00D7260E"/>
    <w:rsid w:val="00D72A66"/>
    <w:rsid w:val="00D93C28"/>
    <w:rsid w:val="00D9585A"/>
    <w:rsid w:val="00D968D8"/>
    <w:rsid w:val="00DB3651"/>
    <w:rsid w:val="00DC5EB1"/>
    <w:rsid w:val="00E0634F"/>
    <w:rsid w:val="00E17650"/>
    <w:rsid w:val="00E2508E"/>
    <w:rsid w:val="00E315CC"/>
    <w:rsid w:val="00E37637"/>
    <w:rsid w:val="00E4266B"/>
    <w:rsid w:val="00E7565F"/>
    <w:rsid w:val="00E87271"/>
    <w:rsid w:val="00ED187B"/>
    <w:rsid w:val="00EF64F4"/>
    <w:rsid w:val="00F07939"/>
    <w:rsid w:val="00F13508"/>
    <w:rsid w:val="00F17EC8"/>
    <w:rsid w:val="00F2039A"/>
    <w:rsid w:val="00F42431"/>
    <w:rsid w:val="00F453DA"/>
    <w:rsid w:val="00F51C47"/>
    <w:rsid w:val="00F54612"/>
    <w:rsid w:val="00F662D5"/>
    <w:rsid w:val="00FA66E0"/>
    <w:rsid w:val="00FB152E"/>
    <w:rsid w:val="00FC06D6"/>
    <w:rsid w:val="00FC4D38"/>
    <w:rsid w:val="00FD6AE9"/>
    <w:rsid w:val="00FE2A08"/>
    <w:rsid w:val="00FF4834"/>
    <w:rsid w:val="00FF702F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E9014"/>
  <w15:chartTrackingRefBased/>
  <w15:docId w15:val="{B7E021C0-5929-4D2E-AFFE-8DC3667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2D5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B3382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118EA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F069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3 Znak,Podrozdział Znak"/>
    <w:link w:val="Tekstprzypisudolnego"/>
    <w:uiPriority w:val="99"/>
    <w:qFormat/>
    <w:locked/>
    <w:rsid w:val="000F069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F069A"/>
    <w:rPr>
      <w:rFonts w:cs="Times New Roman"/>
      <w:vertAlign w:val="superscript"/>
    </w:rPr>
  </w:style>
  <w:style w:type="paragraph" w:customStyle="1" w:styleId="Default">
    <w:name w:val="Default"/>
    <w:rsid w:val="000F06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F069A"/>
    <w:pPr>
      <w:widowControl/>
      <w:suppressAutoHyphens w:val="0"/>
      <w:jc w:val="center"/>
    </w:pPr>
    <w:rPr>
      <w:rFonts w:ascii="Cambria" w:eastAsia="Calibri" w:hAnsi="Cambria"/>
      <w:b/>
      <w:kern w:val="28"/>
      <w:sz w:val="20"/>
      <w:szCs w:val="20"/>
      <w:lang w:val="x-none"/>
    </w:rPr>
  </w:style>
  <w:style w:type="character" w:customStyle="1" w:styleId="TytuZnak">
    <w:name w:val="Tytuł Znak"/>
    <w:link w:val="Tytu"/>
    <w:uiPriority w:val="99"/>
    <w:locked/>
    <w:rsid w:val="000F069A"/>
    <w:rPr>
      <w:rFonts w:ascii="Cambria" w:hAnsi="Cambria" w:cs="Times New Roman"/>
      <w:b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0BFB"/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445E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50BF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C37F5"/>
    <w:pPr>
      <w:spacing w:after="120"/>
    </w:pPr>
    <w:rPr>
      <w:rFonts w:ascii="Calibri" w:eastAsia="Calibri" w:hAnsi="Calibri"/>
      <w:szCs w:val="20"/>
    </w:rPr>
  </w:style>
  <w:style w:type="character" w:customStyle="1" w:styleId="TekstpodstawowyZnak">
    <w:name w:val="Tekst podstawowy Znak"/>
    <w:link w:val="Tekstpodstawowy"/>
    <w:locked/>
    <w:rsid w:val="00EC37F5"/>
    <w:rPr>
      <w:rFonts w:cs="Times New Roman"/>
      <w:sz w:val="24"/>
      <w:lang w:val="pl-PL" w:eastAsia="pl-PL" w:bidi="ar-SA"/>
    </w:rPr>
  </w:style>
  <w:style w:type="paragraph" w:customStyle="1" w:styleId="Styl1">
    <w:name w:val="Styl1"/>
    <w:basedOn w:val="Normalny"/>
    <w:uiPriority w:val="99"/>
    <w:rsid w:val="00EC37F5"/>
    <w:pPr>
      <w:spacing w:line="360" w:lineRule="auto"/>
      <w:jc w:val="both"/>
    </w:pPr>
    <w:rPr>
      <w:rFonts w:ascii="Times New Roman PL" w:eastAsia="Calibri" w:hAnsi="Times New Roman PL"/>
      <w:szCs w:val="20"/>
    </w:rPr>
  </w:style>
  <w:style w:type="paragraph" w:customStyle="1" w:styleId="pktlitcyfw0">
    <w:name w:val="pkt lit/cyf w0"/>
    <w:basedOn w:val="Normalny"/>
    <w:uiPriority w:val="99"/>
    <w:rsid w:val="00EC37F5"/>
    <w:pPr>
      <w:tabs>
        <w:tab w:val="left" w:pos="426"/>
      </w:tabs>
      <w:spacing w:after="120" w:line="360" w:lineRule="atLeast"/>
      <w:ind w:left="426" w:hanging="426"/>
      <w:jc w:val="both"/>
    </w:pPr>
    <w:rPr>
      <w:rFonts w:ascii="Times New Roman PL" w:eastAsia="Calibri" w:hAnsi="Times New Roman PL"/>
      <w:sz w:val="26"/>
      <w:szCs w:val="20"/>
    </w:rPr>
  </w:style>
  <w:style w:type="paragraph" w:customStyle="1" w:styleId="pktlitcyfw1">
    <w:name w:val="pkt lit/cyf w1"/>
    <w:basedOn w:val="Normalny"/>
    <w:uiPriority w:val="99"/>
    <w:rsid w:val="00EC37F5"/>
    <w:pPr>
      <w:tabs>
        <w:tab w:val="left" w:pos="851"/>
      </w:tabs>
      <w:spacing w:after="120" w:line="360" w:lineRule="atLeast"/>
      <w:ind w:left="851" w:hanging="426"/>
      <w:jc w:val="both"/>
    </w:pPr>
    <w:rPr>
      <w:rFonts w:ascii="Times New Roman PL" w:eastAsia="Calibri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C37F5"/>
    <w:pPr>
      <w:ind w:left="6120"/>
      <w:jc w:val="right"/>
    </w:pPr>
    <w:rPr>
      <w:rFonts w:ascii="Calibri" w:eastAsia="Calibri" w:hAnsi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C37F5"/>
    <w:rPr>
      <w:rFonts w:cs="Times New Roman"/>
      <w:sz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C37F5"/>
    <w:pPr>
      <w:widowControl/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pkt1">
    <w:name w:val="pkt1"/>
    <w:basedOn w:val="pkt"/>
    <w:uiPriority w:val="99"/>
    <w:rsid w:val="00EC37F5"/>
    <w:pPr>
      <w:ind w:left="850" w:hanging="425"/>
    </w:pPr>
  </w:style>
  <w:style w:type="paragraph" w:styleId="Akapitzlist">
    <w:name w:val="List Paragraph"/>
    <w:basedOn w:val="Normalny"/>
    <w:uiPriority w:val="34"/>
    <w:qFormat/>
    <w:rsid w:val="00EC37F5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aliases w:val="Document Map"/>
    <w:basedOn w:val="Normalny"/>
    <w:link w:val="MapadokumentuZnak"/>
    <w:uiPriority w:val="99"/>
    <w:semiHidden/>
    <w:rsid w:val="008C02B0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MapadokumentuZnak">
    <w:name w:val="Mapa dokumentu Znak"/>
    <w:link w:val="Plandokumentu"/>
    <w:uiPriority w:val="99"/>
    <w:semiHidden/>
    <w:locked/>
    <w:rsid w:val="00F34AA2"/>
    <w:rPr>
      <w:rFonts w:ascii="Times New Roman" w:hAnsi="Times New Roman" w:cs="Times New Roman"/>
      <w:sz w:val="2"/>
    </w:rPr>
  </w:style>
  <w:style w:type="paragraph" w:styleId="Legenda">
    <w:name w:val="caption"/>
    <w:basedOn w:val="Normalny"/>
    <w:next w:val="Normalny"/>
    <w:uiPriority w:val="99"/>
    <w:qFormat/>
    <w:locked/>
    <w:rsid w:val="00057D5F"/>
    <w:pPr>
      <w:widowControl/>
      <w:suppressAutoHyphens w:val="0"/>
    </w:pPr>
    <w:rPr>
      <w:rFonts w:ascii="Courier New" w:eastAsia="Calibri" w:hAnsi="Courier New"/>
      <w:b/>
      <w:szCs w:val="20"/>
    </w:rPr>
  </w:style>
  <w:style w:type="character" w:styleId="Odwoaniedokomentarza">
    <w:name w:val="annotation reference"/>
    <w:uiPriority w:val="99"/>
    <w:semiHidden/>
    <w:rsid w:val="008206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06B6"/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8206B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06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206B6"/>
    <w:rPr>
      <w:rFonts w:ascii="Times New Roman" w:hAnsi="Times New Roman" w:cs="Times New Roman"/>
      <w:b/>
      <w:bCs/>
      <w:sz w:val="20"/>
      <w:szCs w:val="20"/>
    </w:rPr>
  </w:style>
  <w:style w:type="paragraph" w:customStyle="1" w:styleId="ZnakZnak">
    <w:name w:val="Znak Znak"/>
    <w:basedOn w:val="Normalny"/>
    <w:uiPriority w:val="99"/>
    <w:rsid w:val="00307FBC"/>
    <w:pPr>
      <w:widowControl/>
      <w:suppressAutoHyphens w:val="0"/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39"/>
    <w:locked/>
    <w:rsid w:val="00C17D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C17D69"/>
  </w:style>
  <w:style w:type="character" w:styleId="Hipercze">
    <w:name w:val="Hyperlink"/>
    <w:rsid w:val="00C17D69"/>
    <w:rPr>
      <w:color w:val="0000FF"/>
      <w:u w:val="single"/>
    </w:rPr>
  </w:style>
  <w:style w:type="paragraph" w:styleId="Poprawka">
    <w:name w:val="Revision"/>
    <w:hidden/>
    <w:uiPriority w:val="99"/>
    <w:semiHidden/>
    <w:rsid w:val="004E6A9F"/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72A66"/>
    <w:pPr>
      <w:spacing w:line="241" w:lineRule="atLeast"/>
    </w:pPr>
    <w:rPr>
      <w:rFonts w:ascii="Open Sans" w:eastAsia="Calibri" w:hAnsi="Open Sans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D72A66"/>
    <w:pPr>
      <w:spacing w:line="241" w:lineRule="atLeast"/>
    </w:pPr>
    <w:rPr>
      <w:rFonts w:ascii="Open Sans" w:eastAsia="Calibri" w:hAnsi="Open Sans" w:cs="Times New Roman"/>
      <w:color w:val="auto"/>
    </w:rPr>
  </w:style>
  <w:style w:type="character" w:customStyle="1" w:styleId="A6">
    <w:name w:val="A6"/>
    <w:uiPriority w:val="99"/>
    <w:rsid w:val="00D72A66"/>
    <w:rPr>
      <w:rFonts w:cs="Open Sans"/>
      <w:b/>
      <w:bCs/>
      <w:color w:val="244E82"/>
      <w:sz w:val="18"/>
      <w:szCs w:val="18"/>
    </w:rPr>
  </w:style>
  <w:style w:type="character" w:customStyle="1" w:styleId="A5">
    <w:name w:val="A5"/>
    <w:uiPriority w:val="99"/>
    <w:rsid w:val="00D72A66"/>
    <w:rPr>
      <w:rFonts w:cs="Open San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1520-1EFE-4830-AA11-206E3BA2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Oddział Zabezpieczenia Technicznego BA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>Dostawa urządzeń telekomunikacyjnych</dc:subject>
  <dc:creator>Emil Ertel</dc:creator>
  <cp:keywords>Telekomunikacja, telefony, switche, bramki</cp:keywords>
  <cp:lastModifiedBy>Marta Gilewska-Kamińska</cp:lastModifiedBy>
  <cp:revision>2</cp:revision>
  <cp:lastPrinted>2019-09-02T09:56:00Z</cp:lastPrinted>
  <dcterms:created xsi:type="dcterms:W3CDTF">2024-12-18T06:48:00Z</dcterms:created>
  <dcterms:modified xsi:type="dcterms:W3CDTF">2024-12-18T06:48:00Z</dcterms:modified>
</cp:coreProperties>
</file>